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spacing w:line="560" w:lineRule="exact"/>
        <w:jc w:val="center"/>
        <w:rPr>
          <w:rFonts w:hint="eastAsia" w:ascii="TimesNewRoman" w:hAnsi="TimesNewRoman" w:eastAsia="华文中宋" w:cs="TimesNewRoman"/>
          <w:b/>
          <w:sz w:val="44"/>
          <w:szCs w:val="44"/>
          <w:lang w:val="en-US" w:eastAsia="zh-CN"/>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信访局</w:t>
      </w:r>
      <w:r>
        <w:rPr>
          <w:rFonts w:hint="eastAsia" w:ascii="TimesNewRoman" w:hAnsi="TimesNewRoman" w:eastAsia="华文中宋" w:cs="TimesNewRoman"/>
          <w:b/>
          <w:sz w:val="44"/>
          <w:szCs w:val="44"/>
          <w:lang w:val="en-US" w:eastAsia="zh-CN"/>
        </w:rPr>
        <w:t xml:space="preserve">   </w:t>
      </w:r>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2025年部门预算</w:t>
      </w:r>
    </w:p>
    <w:p/>
    <w:p/>
    <w:p/>
    <w:p/>
    <w:p/>
    <w:p/>
    <w:p/>
    <w:p/>
    <w:p/>
    <w:p/>
    <w:p/>
    <w:p/>
    <w:p/>
    <w:p/>
    <w:p/>
    <w:p/>
    <w:p/>
    <w:p/>
    <w:p/>
    <w:p/>
    <w:p/>
    <w:p/>
    <w:p>
      <w:pPr>
        <w:pStyle w:val="5"/>
        <w:adjustRightInd w:val="0"/>
        <w:snapToGrid w:val="0"/>
        <w:spacing w:line="560" w:lineRule="exact"/>
        <w:jc w:val="center"/>
        <w:rPr>
          <w:rFonts w:ascii="TimesNewRoman" w:hAnsi="TimesNewRoman" w:eastAsia="黑体" w:cs="TimesNewRoman"/>
          <w:bCs/>
          <w:sz w:val="44"/>
          <w:szCs w:val="44"/>
        </w:rPr>
      </w:pPr>
    </w:p>
    <w:p>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p/>
    <w:p>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
      <w:pPr>
        <w:pStyle w:val="5"/>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部门概况</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2、部门预算构成</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pPr>
        <w:pStyle w:val="5"/>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2025年部门预算表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2025年收支总表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2025年收入总表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2025年支出总表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2025年财政拨款收支总表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2025年一般公共预算支出表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2025年一般公共预算基本支出表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2025年政府性基金预算支出表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2025年国有资本经营预算支出表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2025年项目支出表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2025年政府采购支出表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2025年政府购买服务支出表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w:t>
      </w:r>
      <w:r>
        <w:rPr>
          <w:rFonts w:hint="eastAsia" w:ascii="TimesNewRoman" w:hAnsi="TimesNewRoman" w:eastAsia="仿宋_GB2312" w:cs="TimesNewRoman"/>
          <w:bCs/>
          <w:sz w:val="32"/>
          <w:szCs w:val="32"/>
          <w:lang w:eastAsia="zh-CN"/>
        </w:rPr>
        <w:t>信访局</w:t>
      </w:r>
      <w:r>
        <w:rPr>
          <w:rFonts w:ascii="TimesNewRoman" w:hAnsi="TimesNewRoman" w:eastAsia="仿宋_GB2312" w:cs="TimesNewRoman"/>
          <w:bCs/>
          <w:sz w:val="32"/>
          <w:szCs w:val="32"/>
        </w:rPr>
        <w:t>2025年通用资产配置支出表</w:t>
      </w:r>
    </w:p>
    <w:p>
      <w:pPr>
        <w:pStyle w:val="5"/>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2025年部门预算情况说明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pPr>
        <w:pStyle w:val="5"/>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12、关于2025年通用资产配置支出表的说明</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val="en-US" w:eastAsia="zh-CN"/>
        </w:rPr>
        <w:t>3</w:t>
      </w:r>
      <w:r>
        <w:rPr>
          <w:rFonts w:hint="eastAsia" w:ascii="TimesNewRoman" w:hAnsi="TimesNewRoman" w:eastAsia="仿宋_GB2312" w:cs="TimesNewRoman"/>
          <w:bCs/>
          <w:sz w:val="32"/>
          <w:szCs w:val="32"/>
        </w:rPr>
        <w:t>、其他重要事项情况说明</w:t>
      </w:r>
    </w:p>
    <w:p>
      <w:pPr>
        <w:pStyle w:val="5"/>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pPr>
        <w:pStyle w:val="5"/>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2025年部门预算纳入绩效考评项目表</w:t>
      </w:r>
    </w:p>
    <w:p>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bCs/>
          <w:sz w:val="32"/>
          <w:szCs w:val="32"/>
        </w:rPr>
        <w:t>2025年部门预算专项资金管理清单（专栏公开）</w:t>
      </w:r>
    </w:p>
    <w:p>
      <w:pPr>
        <w:pStyle w:val="5"/>
        <w:adjustRightInd w:val="0"/>
        <w:snapToGrid w:val="0"/>
        <w:spacing w:line="400" w:lineRule="exact"/>
        <w:ind w:firstLine="800" w:firstLineChars="250"/>
        <w:rPr>
          <w:rFonts w:ascii="TimesNewRoman" w:hAnsi="TimesNewRoman" w:eastAsia="仿宋_GB2312" w:cs="TimesNewRoman"/>
          <w:bCs/>
          <w:sz w:val="32"/>
          <w:szCs w:val="32"/>
        </w:rPr>
      </w:pPr>
    </w:p>
    <w:p>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pPr>
        <w:pStyle w:val="5"/>
        <w:keepNext w:val="0"/>
        <w:keepLines w:val="0"/>
        <w:widowControl w:val="0"/>
        <w:suppressLineNumbers w:val="0"/>
        <w:spacing w:before="0" w:beforeAutospacing="0" w:after="0" w:afterAutospacing="0" w:line="520" w:lineRule="exact"/>
        <w:ind w:right="0" w:rightChars="0" w:firstLine="640" w:firstLineChars="200"/>
        <w:jc w:val="both"/>
        <w:rPr>
          <w:rFonts w:hint="eastAsia" w:ascii="仿宋_GB2312" w:eastAsia="仿宋_GB2312"/>
          <w:sz w:val="32"/>
          <w:szCs w:val="32"/>
        </w:rPr>
      </w:pPr>
      <w:r>
        <w:rPr>
          <w:rFonts w:hint="eastAsia" w:ascii="仿宋_GB2312" w:eastAsia="仿宋_GB2312"/>
          <w:sz w:val="32"/>
          <w:szCs w:val="32"/>
        </w:rPr>
        <w:t>根据</w:t>
      </w:r>
      <w:r>
        <w:rPr>
          <w:rFonts w:hint="eastAsia" w:ascii="仿宋_GB2312" w:eastAsia="仿宋_GB2312"/>
          <w:sz w:val="32"/>
          <w:szCs w:val="32"/>
          <w:lang w:eastAsia="zh-CN"/>
        </w:rPr>
        <w:t>信访</w:t>
      </w:r>
      <w:r>
        <w:rPr>
          <w:rFonts w:hint="eastAsia" w:ascii="仿宋_GB2312" w:eastAsia="仿宋_GB2312"/>
          <w:sz w:val="32"/>
          <w:szCs w:val="32"/>
        </w:rPr>
        <w:t>文件规定，</w:t>
      </w:r>
      <w:r>
        <w:rPr>
          <w:rFonts w:hint="eastAsia" w:ascii="仿宋_GB2312" w:eastAsia="仿宋_GB2312"/>
          <w:sz w:val="32"/>
          <w:szCs w:val="32"/>
          <w:lang w:eastAsia="zh-CN"/>
        </w:rPr>
        <w:t>信访</w:t>
      </w:r>
      <w:r>
        <w:rPr>
          <w:rFonts w:hint="eastAsia" w:ascii="仿宋_GB2312" w:eastAsia="仿宋_GB2312"/>
          <w:sz w:val="32"/>
          <w:szCs w:val="32"/>
        </w:rPr>
        <w:t>局主要职责是：</w:t>
      </w:r>
    </w:p>
    <w:p>
      <w:pPr>
        <w:pStyle w:val="5"/>
        <w:keepNext w:val="0"/>
        <w:keepLines w:val="0"/>
        <w:widowControl w:val="0"/>
        <w:suppressLineNumbers w:val="0"/>
        <w:spacing w:before="0" w:beforeAutospacing="0" w:after="0" w:afterAutospacing="0" w:line="520" w:lineRule="exact"/>
        <w:ind w:left="2" w:leftChars="1" w:right="0" w:rightChars="0" w:firstLine="636" w:firstLineChars="199"/>
        <w:jc w:val="both"/>
      </w:pPr>
      <w:r>
        <w:rPr>
          <w:rFonts w:hint="eastAsia" w:ascii="仿宋_GB2312" w:eastAsia="仿宋_GB2312" w:cs="仿宋_GB2312"/>
          <w:kern w:val="2"/>
          <w:sz w:val="32"/>
          <w:szCs w:val="32"/>
          <w:lang w:val="en-US" w:eastAsia="zh-CN"/>
        </w:rPr>
        <w:t>（一）</w:t>
      </w:r>
      <w:r>
        <w:rPr>
          <w:rFonts w:ascii="仿宋_GB2312" w:eastAsia="仿宋_GB2312" w:cs="仿宋_GB2312"/>
          <w:kern w:val="2"/>
          <w:sz w:val="32"/>
          <w:szCs w:val="32"/>
        </w:rPr>
        <w:t>负责贯彻落实党和国家有关信访工作的方针政策和法律法规，执行市委、市政府有关信访工作的指示规定，部署落实和检查指导全市信访工作，配合市委组织部考核信访工作领导责任制落实情况，配合市纪委（监察局）执行信访工作责任追究。</w:t>
      </w:r>
    </w:p>
    <w:p>
      <w:pPr>
        <w:pStyle w:val="5"/>
        <w:keepNext w:val="0"/>
        <w:keepLines w:val="0"/>
        <w:widowControl w:val="0"/>
        <w:suppressLineNumbers w:val="0"/>
        <w:spacing w:before="0" w:beforeAutospacing="0" w:after="0" w:afterAutospacing="0" w:line="520" w:lineRule="exact"/>
        <w:ind w:left="2" w:leftChars="1" w:right="0" w:rightChars="0" w:firstLine="636" w:firstLineChars="199"/>
        <w:jc w:val="both"/>
      </w:pPr>
      <w:r>
        <w:rPr>
          <w:rFonts w:hint="eastAsia" w:ascii="仿宋_GB2312" w:eastAsia="仿宋_GB2312" w:cs="仿宋_GB2312"/>
          <w:kern w:val="2"/>
          <w:sz w:val="32"/>
          <w:szCs w:val="32"/>
          <w:lang w:val="en-US" w:eastAsia="zh-CN"/>
        </w:rPr>
        <w:t>（二）</w:t>
      </w:r>
      <w:r>
        <w:rPr>
          <w:rFonts w:hint="default" w:ascii="仿宋_GB2312" w:eastAsia="仿宋_GB2312" w:cs="仿宋_GB2312"/>
          <w:kern w:val="2"/>
          <w:sz w:val="32"/>
          <w:szCs w:val="32"/>
        </w:rPr>
        <w:t>负责承办上级机关交办案件，接待群众来访，办理群众来信，受理网上投诉，处理群众集体上访和去省进京上访，参与解决群体性突发上访事件，督办重点信访事项。</w:t>
      </w:r>
    </w:p>
    <w:p>
      <w:pPr>
        <w:pStyle w:val="5"/>
        <w:keepNext w:val="0"/>
        <w:keepLines w:val="0"/>
        <w:widowControl w:val="0"/>
        <w:suppressLineNumbers w:val="0"/>
        <w:spacing w:before="0" w:beforeAutospacing="0" w:after="0" w:afterAutospacing="0" w:line="520" w:lineRule="exact"/>
        <w:ind w:left="2" w:leftChars="1" w:right="0" w:rightChars="0" w:firstLine="636" w:firstLineChars="199"/>
        <w:jc w:val="both"/>
      </w:pPr>
      <w:r>
        <w:rPr>
          <w:rFonts w:hint="eastAsia" w:ascii="仿宋_GB2312" w:eastAsia="仿宋_GB2312" w:cs="仿宋_GB2312"/>
          <w:kern w:val="2"/>
          <w:sz w:val="32"/>
          <w:szCs w:val="32"/>
          <w:lang w:val="en-US" w:eastAsia="zh-CN"/>
        </w:rPr>
        <w:t>（三）</w:t>
      </w:r>
      <w:r>
        <w:rPr>
          <w:rFonts w:hint="default" w:ascii="仿宋_GB2312" w:eastAsia="仿宋_GB2312" w:cs="仿宋_GB2312"/>
          <w:kern w:val="2"/>
          <w:sz w:val="32"/>
          <w:szCs w:val="32"/>
        </w:rPr>
        <w:t>负责办理中央、省和市委、市政府领导交办的信访事项，向地方党委、政府和部门转办信访案件及其他信访事项，并负责督促落实。</w:t>
      </w:r>
    </w:p>
    <w:p>
      <w:pPr>
        <w:pStyle w:val="5"/>
        <w:keepNext w:val="0"/>
        <w:keepLines w:val="0"/>
        <w:widowControl w:val="0"/>
        <w:suppressLineNumbers w:val="0"/>
        <w:spacing w:before="0" w:beforeAutospacing="0" w:after="0" w:afterAutospacing="0" w:line="520" w:lineRule="exact"/>
        <w:ind w:left="2" w:leftChars="1" w:right="0" w:rightChars="0" w:firstLine="636" w:firstLineChars="199"/>
        <w:jc w:val="both"/>
      </w:pPr>
      <w:r>
        <w:rPr>
          <w:rFonts w:hint="eastAsia" w:ascii="仿宋_GB2312" w:eastAsia="仿宋_GB2312" w:cs="仿宋_GB2312"/>
          <w:kern w:val="2"/>
          <w:sz w:val="32"/>
          <w:szCs w:val="32"/>
          <w:lang w:val="en-US" w:eastAsia="zh-CN"/>
        </w:rPr>
        <w:t>（四）</w:t>
      </w:r>
      <w:r>
        <w:rPr>
          <w:rFonts w:hint="default" w:ascii="仿宋_GB2312" w:eastAsia="仿宋_GB2312" w:cs="仿宋_GB2312"/>
          <w:kern w:val="2"/>
          <w:sz w:val="32"/>
          <w:szCs w:val="32"/>
        </w:rPr>
        <w:t>负责开展信访工作调查研究，了解掌握群众对各级各部门制定和执行政策提出的意见，分析信访形势，报告重要信访信息，推广典型经验。</w:t>
      </w:r>
    </w:p>
    <w:p>
      <w:pPr>
        <w:pStyle w:val="5"/>
        <w:keepNext w:val="0"/>
        <w:keepLines w:val="0"/>
        <w:widowControl w:val="0"/>
        <w:suppressLineNumbers w:val="0"/>
        <w:spacing w:before="0" w:beforeAutospacing="0" w:after="0" w:afterAutospacing="0" w:line="520" w:lineRule="exact"/>
        <w:ind w:left="2" w:leftChars="1" w:right="0" w:rightChars="0" w:firstLine="636" w:firstLineChars="199"/>
        <w:jc w:val="both"/>
      </w:pPr>
      <w:r>
        <w:rPr>
          <w:rFonts w:hint="eastAsia" w:ascii="仿宋_GB2312" w:eastAsia="仿宋_GB2312" w:cs="仿宋_GB2312"/>
          <w:kern w:val="2"/>
          <w:sz w:val="32"/>
          <w:szCs w:val="32"/>
          <w:lang w:val="en-US" w:eastAsia="zh-CN"/>
        </w:rPr>
        <w:t>（五）</w:t>
      </w:r>
      <w:r>
        <w:rPr>
          <w:rFonts w:hint="default" w:ascii="仿宋_GB2312" w:eastAsia="仿宋_GB2312" w:cs="仿宋_GB2312"/>
          <w:kern w:val="2"/>
          <w:sz w:val="32"/>
          <w:szCs w:val="32"/>
        </w:rPr>
        <w:t>负责收集人民群众对我市改革开放和经济建设等方面的意见和建议，调查研究热点信访问题，分析反映社情民意，研究新时期群众工作的特点、规律，提出做好群众工作的意见建议。</w:t>
      </w:r>
    </w:p>
    <w:p>
      <w:pPr>
        <w:pStyle w:val="5"/>
        <w:keepNext w:val="0"/>
        <w:keepLines w:val="0"/>
        <w:widowControl w:val="0"/>
        <w:suppressLineNumbers w:val="0"/>
        <w:spacing w:before="0" w:beforeAutospacing="0" w:after="0" w:afterAutospacing="0" w:line="520" w:lineRule="exact"/>
        <w:ind w:left="2" w:leftChars="1" w:right="0" w:rightChars="0" w:firstLine="636" w:firstLineChars="199"/>
        <w:jc w:val="both"/>
      </w:pPr>
      <w:r>
        <w:rPr>
          <w:rFonts w:hint="eastAsia" w:ascii="仿宋_GB2312" w:eastAsia="仿宋_GB2312" w:cs="仿宋_GB2312"/>
          <w:kern w:val="2"/>
          <w:sz w:val="32"/>
          <w:szCs w:val="32"/>
          <w:lang w:val="en-US" w:eastAsia="zh-CN"/>
        </w:rPr>
        <w:t>（六）</w:t>
      </w:r>
      <w:r>
        <w:rPr>
          <w:rFonts w:hint="default" w:ascii="仿宋_GB2312" w:eastAsia="仿宋_GB2312" w:cs="仿宋_GB2312"/>
          <w:kern w:val="2"/>
          <w:sz w:val="32"/>
          <w:szCs w:val="32"/>
        </w:rPr>
        <w:t>负责宣传和贯彻落实党和国家有关信访工作的方针政策、法律法规、决策部署，为信访人提供法律、政策方面的咨询服务。</w:t>
      </w:r>
    </w:p>
    <w:p>
      <w:pPr>
        <w:pStyle w:val="5"/>
        <w:keepNext w:val="0"/>
        <w:keepLines w:val="0"/>
        <w:widowControl w:val="0"/>
        <w:suppressLineNumbers w:val="0"/>
        <w:spacing w:before="0" w:beforeAutospacing="0" w:after="0" w:afterAutospacing="0" w:line="520" w:lineRule="exact"/>
        <w:ind w:left="2" w:leftChars="1" w:right="0" w:rightChars="0" w:firstLine="636" w:firstLineChars="199"/>
        <w:jc w:val="both"/>
      </w:pPr>
      <w:r>
        <w:rPr>
          <w:rFonts w:hint="eastAsia" w:ascii="仿宋_GB2312" w:eastAsia="仿宋_GB2312" w:cs="仿宋_GB2312"/>
          <w:kern w:val="2"/>
          <w:sz w:val="32"/>
          <w:szCs w:val="32"/>
          <w:lang w:val="en-US" w:eastAsia="zh-CN"/>
        </w:rPr>
        <w:t>（七）</w:t>
      </w:r>
      <w:r>
        <w:rPr>
          <w:rFonts w:hint="default" w:ascii="仿宋_GB2312" w:eastAsia="仿宋_GB2312" w:cs="仿宋_GB2312"/>
          <w:kern w:val="2"/>
          <w:sz w:val="32"/>
          <w:szCs w:val="32"/>
        </w:rPr>
        <w:t>负责指导全市信访工作部门队伍建设，组织信访干部培训，推广信访信息化自建设，管理、维护信访信息系统。</w:t>
      </w:r>
    </w:p>
    <w:p>
      <w:pPr>
        <w:pStyle w:val="5"/>
        <w:keepNext w:val="0"/>
        <w:keepLines w:val="0"/>
        <w:widowControl w:val="0"/>
        <w:suppressLineNumbers w:val="0"/>
        <w:spacing w:before="0" w:beforeAutospacing="0" w:after="0" w:afterAutospacing="0" w:line="520" w:lineRule="exact"/>
        <w:ind w:left="2" w:leftChars="1" w:right="0" w:rightChars="0" w:firstLine="636" w:firstLineChars="199"/>
        <w:jc w:val="both"/>
        <w:rPr>
          <w:rFonts w:hint="eastAsia" w:ascii="仿宋_GB2312" w:eastAsia="仿宋_GB2312"/>
          <w:sz w:val="32"/>
          <w:szCs w:val="32"/>
        </w:rPr>
      </w:pPr>
      <w:r>
        <w:rPr>
          <w:rFonts w:hint="eastAsia" w:ascii="仿宋_GB2312" w:eastAsia="仿宋_GB2312" w:cs="仿宋_GB2312"/>
          <w:kern w:val="2"/>
          <w:sz w:val="32"/>
          <w:szCs w:val="32"/>
          <w:lang w:val="en-US" w:eastAsia="zh-CN"/>
        </w:rPr>
        <w:t>（八）</w:t>
      </w:r>
      <w:r>
        <w:rPr>
          <w:rFonts w:hint="default" w:ascii="仿宋_GB2312" w:eastAsia="仿宋_GB2312" w:cs="仿宋_GB2312"/>
          <w:kern w:val="2"/>
          <w:sz w:val="32"/>
          <w:szCs w:val="32"/>
        </w:rPr>
        <w:t>完成市委、市政府交办的其他任务。</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二、部门预算构成</w:t>
      </w:r>
    </w:p>
    <w:p>
      <w:pPr>
        <w:pStyle w:val="5"/>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信访局</w:t>
      </w:r>
      <w:r>
        <w:rPr>
          <w:rFonts w:hint="eastAsia" w:ascii="TimesNewRoman" w:hAnsi="TimesNewRoman" w:eastAsia="仿宋_GB2312" w:cs="TimesNewRoman"/>
          <w:sz w:val="32"/>
          <w:szCs w:val="32"/>
        </w:rPr>
        <w:t>2025年度部门预算包括局本级预算和局下属单位预算，纳入部门预算编制范围的预算单位共</w:t>
      </w:r>
      <w:r>
        <w:rPr>
          <w:rFonts w:hint="eastAsia" w:ascii="TimesNewRoman" w:hAnsi="TimesNewRoman" w:eastAsia="仿宋_GB2312" w:cs="TimesNewRoman"/>
          <w:sz w:val="32"/>
          <w:szCs w:val="32"/>
          <w:lang w:val="en-US" w:eastAsia="zh-CN"/>
        </w:rPr>
        <w:t>2</w:t>
      </w:r>
      <w:r>
        <w:rPr>
          <w:rFonts w:hint="eastAsia" w:ascii="TimesNewRoman" w:hAnsi="TimesNewRoman" w:eastAsia="仿宋_GB2312" w:cs="TimesNewRoman"/>
          <w:sz w:val="32"/>
          <w:szCs w:val="32"/>
        </w:rPr>
        <w:t>个，具体情况见下表。</w:t>
      </w:r>
    </w:p>
    <w:p>
      <w:pPr>
        <w:pStyle w:val="5"/>
        <w:adjustRightInd w:val="0"/>
        <w:snapToGrid w:val="0"/>
        <w:spacing w:line="560" w:lineRule="exact"/>
        <w:ind w:firstLine="627" w:firstLineChars="196"/>
        <w:rPr>
          <w:rFonts w:hint="eastAsia" w:ascii="TimesNewRoman" w:hAnsi="TimesNewRoman" w:eastAsia="仿宋_GB2312" w:cs="TimesNewRoman"/>
          <w:sz w:val="32"/>
          <w:szCs w:val="32"/>
        </w:rPr>
      </w:pPr>
    </w:p>
    <w:tbl>
      <w:tblPr>
        <w:tblStyle w:val="6"/>
        <w:tblW w:w="8540" w:type="dxa"/>
        <w:jc w:val="center"/>
        <w:tblLayout w:type="fixed"/>
        <w:tblCellMar>
          <w:top w:w="0" w:type="dxa"/>
          <w:left w:w="0" w:type="dxa"/>
          <w:bottom w:w="0" w:type="dxa"/>
          <w:right w:w="0" w:type="dxa"/>
        </w:tblCellMar>
      </w:tblPr>
      <w:tblGrid>
        <w:gridCol w:w="854"/>
        <w:gridCol w:w="3416"/>
        <w:gridCol w:w="4270"/>
      </w:tblGrid>
      <w:tr>
        <w:tblPrEx>
          <w:tblCellMar>
            <w:top w:w="0" w:type="dxa"/>
            <w:left w:w="0" w:type="dxa"/>
            <w:bottom w:w="0" w:type="dxa"/>
            <w:right w:w="0" w:type="dxa"/>
          </w:tblCellMar>
        </w:tblPrEx>
        <w:trPr>
          <w:trHeight w:val="579"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rPr>
            </w:pPr>
            <w:r>
              <w:rPr>
                <w:rFonts w:ascii="TimesNewRoman" w:hAnsi="TimesNewRoman" w:cs="TimesNewRoman"/>
                <w:sz w:val="24"/>
              </w:rPr>
              <w:t>序号</w:t>
            </w:r>
          </w:p>
        </w:tc>
        <w:tc>
          <w:tcPr>
            <w:tcW w:w="34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单位名称</w:t>
            </w:r>
          </w:p>
        </w:tc>
        <w:tc>
          <w:tcPr>
            <w:tcW w:w="4270" w:type="dxa"/>
            <w:tcBorders>
              <w:top w:val="single" w:color="auto" w:sz="8" w:space="0"/>
              <w:left w:val="nil"/>
              <w:bottom w:val="single" w:color="auto" w:sz="8" w:space="0"/>
              <w:right w:val="single" w:color="auto" w:sz="8" w:space="0"/>
            </w:tcBorders>
            <w:shd w:val="clear" w:color="auto" w:fill="FFFFFF"/>
            <w:vAlign w:val="center"/>
          </w:tcPr>
          <w:p>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单位性质</w:t>
            </w:r>
          </w:p>
        </w:tc>
      </w:tr>
      <w:tr>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rPr>
            </w:pPr>
            <w:r>
              <w:rPr>
                <w:rFonts w:hint="default" w:ascii="Times New Roman" w:hAnsi="Times New Roman" w:eastAsia="宋体" w:cs="Times New Roman"/>
                <w:sz w:val="24"/>
              </w:rPr>
              <w:t>1</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u w:val="single"/>
              </w:rPr>
            </w:pPr>
            <w:r>
              <w:rPr>
                <w:rFonts w:hint="eastAsia" w:ascii="TimesNewRoman" w:hAnsi="TimesNewRoman" w:cs="TimesNewRoman"/>
                <w:bCs/>
                <w:sz w:val="24"/>
                <w:lang w:eastAsia="zh-CN"/>
              </w:rPr>
              <w:t>淮北市信访局本级</w:t>
            </w:r>
            <w:bookmarkStart w:id="0" w:name="_GoBack"/>
            <w:bookmarkEnd w:id="0"/>
          </w:p>
        </w:tc>
        <w:tc>
          <w:tcPr>
            <w:tcW w:w="4270" w:type="dxa"/>
            <w:tcBorders>
              <w:top w:val="nil"/>
              <w:left w:val="nil"/>
              <w:bottom w:val="single" w:color="auto" w:sz="8" w:space="0"/>
              <w:right w:val="single" w:color="auto" w:sz="8" w:space="0"/>
            </w:tcBorders>
            <w:shd w:val="clear" w:color="auto" w:fill="FFFFFF"/>
            <w:vAlign w:val="center"/>
          </w:tcPr>
          <w:p>
            <w:pPr>
              <w:adjustRightInd w:val="0"/>
              <w:snapToGrid w:val="0"/>
              <w:spacing w:line="560" w:lineRule="exact"/>
              <w:jc w:val="center"/>
              <w:rPr>
                <w:rFonts w:ascii="TimesNewRoman" w:hAnsi="TimesNewRoman" w:cs="TimesNewRoman"/>
                <w:sz w:val="24"/>
                <w:u w:val="single"/>
              </w:rPr>
            </w:pPr>
            <w:r>
              <w:rPr>
                <w:rFonts w:ascii="TimesNewRoman" w:hAnsi="TimesNewRoman" w:cs="TimesNewRoman"/>
                <w:bCs/>
                <w:sz w:val="24"/>
              </w:rPr>
              <w:t>行政单位</w:t>
            </w:r>
          </w:p>
        </w:tc>
      </w:tr>
      <w:tr>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rPr>
            </w:pPr>
            <w:r>
              <w:rPr>
                <w:rFonts w:hint="default" w:ascii="Times New Roman" w:hAnsi="Times New Roman" w:eastAsia="宋体" w:cs="Times New Roman"/>
                <w:sz w:val="24"/>
              </w:rPr>
              <w:t>2</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ascii="TimesNewRoman" w:hAnsi="TimesNewRoman" w:cs="TimesNewRoman"/>
                <w:sz w:val="24"/>
                <w:u w:val="single"/>
              </w:rPr>
            </w:pPr>
            <w:r>
              <w:rPr>
                <w:rFonts w:hint="eastAsia" w:ascii="TimesNewRoman" w:hAnsi="TimesNewRoman" w:cs="TimesNewRoman"/>
                <w:bCs/>
                <w:sz w:val="24"/>
              </w:rPr>
              <w:t>淮北市网上信访信息中心</w:t>
            </w:r>
          </w:p>
        </w:tc>
        <w:tc>
          <w:tcPr>
            <w:tcW w:w="4270" w:type="dxa"/>
            <w:tcBorders>
              <w:top w:val="nil"/>
              <w:left w:val="nil"/>
              <w:bottom w:val="single" w:color="auto" w:sz="8" w:space="0"/>
              <w:right w:val="single" w:color="auto" w:sz="8" w:space="0"/>
            </w:tcBorders>
            <w:shd w:val="clear" w:color="auto" w:fill="FFFFFF"/>
            <w:vAlign w:val="center"/>
          </w:tcPr>
          <w:p>
            <w:pPr>
              <w:adjustRightInd w:val="0"/>
              <w:snapToGrid w:val="0"/>
              <w:spacing w:line="560" w:lineRule="exact"/>
              <w:jc w:val="center"/>
              <w:rPr>
                <w:rFonts w:ascii="TimesNewRoman" w:hAnsi="TimesNewRoman" w:cs="TimesNewRoman"/>
                <w:sz w:val="24"/>
                <w:u w:val="single"/>
              </w:rPr>
            </w:pPr>
            <w:r>
              <w:rPr>
                <w:rFonts w:hint="eastAsia" w:ascii="TimesNewRoman" w:hAnsi="TimesNewRoman" w:cs="TimesNewRoman"/>
                <w:bCs/>
                <w:sz w:val="24"/>
              </w:rPr>
              <w:t>公益一类事业单位</w:t>
            </w:r>
          </w:p>
        </w:tc>
      </w:tr>
    </w:tbl>
    <w:p>
      <w:pPr>
        <w:pStyle w:val="5"/>
        <w:adjustRightInd w:val="0"/>
        <w:snapToGrid w:val="0"/>
        <w:spacing w:line="560" w:lineRule="exact"/>
        <w:ind w:firstLine="627" w:firstLineChars="196"/>
        <w:rPr>
          <w:rFonts w:ascii="TimesNewRoman" w:hAnsi="TimesNewRoman" w:eastAsia="黑体" w:cs="TimesNewRoman"/>
          <w:bCs/>
          <w:color w:val="000000" w:themeColor="text1"/>
          <w:sz w:val="32"/>
          <w:szCs w:val="32"/>
        </w:rPr>
      </w:pPr>
      <w:r>
        <w:rPr>
          <w:rFonts w:hint="eastAsia" w:ascii="TimesNewRoman" w:hAnsi="TimesNewRoman" w:eastAsia="黑体" w:cs="TimesNewRoman"/>
          <w:bCs/>
          <w:color w:val="000000" w:themeColor="text1"/>
          <w:sz w:val="32"/>
          <w:szCs w:val="32"/>
        </w:rPr>
        <w:t>三、2025年度主要工作任务</w:t>
      </w:r>
    </w:p>
    <w:p>
      <w:pPr>
        <w:keepNext w:val="0"/>
        <w:keepLines w:val="0"/>
        <w:pageBreakBefore w:val="0"/>
        <w:widowControl w:val="0"/>
        <w:kinsoku/>
        <w:wordWrap/>
        <w:overflowPunct w:val="0"/>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（一）全面推进信访工作法治化</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lang w:val="en-US" w:eastAsia="zh-CN"/>
        </w:rPr>
        <w:t>深入学习贯彻《信访工作条例》，围绕信访工作“五个法治化”“四个到位”要求，扎实推进“预防、受理、办理、监督追责、维护秩序”全方位法治化，让信访事项依法有序运转、形成工作闭环，以信访工作法治化推动淮北信访工作高质量发展。</w:t>
      </w:r>
    </w:p>
    <w:p>
      <w:pPr>
        <w:keepNext w:val="0"/>
        <w:keepLines w:val="0"/>
        <w:pageBreakBefore w:val="0"/>
        <w:kinsoku/>
        <w:wordWrap/>
        <w:overflowPunct w:val="0"/>
        <w:topLinePunct/>
        <w:autoSpaceDE/>
        <w:autoSpaceDN/>
        <w:bidi w:val="0"/>
        <w:adjustRightInd w:val="0"/>
        <w:snapToGrid w:val="0"/>
        <w:spacing w:line="560" w:lineRule="exact"/>
        <w:ind w:firstLine="642"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w:t>
      </w:r>
      <w:r>
        <w:rPr>
          <w:rFonts w:hint="eastAsia" w:ascii="Times New Roman" w:hAnsi="Times New Roman" w:eastAsia="楷体_GB2312" w:cs="Times New Roman"/>
          <w:b/>
          <w:kern w:val="2"/>
          <w:sz w:val="32"/>
          <w:szCs w:val="32"/>
          <w:lang w:val="en-US" w:eastAsia="zh-CN" w:bidi="ar-SA"/>
        </w:rPr>
        <w:t>二</w:t>
      </w:r>
      <w:r>
        <w:rPr>
          <w:rFonts w:hint="default" w:ascii="Times New Roman" w:hAnsi="Times New Roman" w:eastAsia="楷体_GB2312" w:cs="Times New Roman"/>
          <w:b/>
          <w:kern w:val="2"/>
          <w:sz w:val="32"/>
          <w:szCs w:val="32"/>
          <w:lang w:val="en-US" w:eastAsia="zh-CN" w:bidi="ar-SA"/>
        </w:rPr>
        <w:t>）</w:t>
      </w:r>
      <w:r>
        <w:rPr>
          <w:rFonts w:hint="default" w:ascii="Times New Roman" w:hAnsi="Times New Roman" w:eastAsia="楷体_GB2312" w:cs="Times New Roman"/>
          <w:b/>
          <w:bCs/>
          <w:color w:val="auto"/>
          <w:sz w:val="32"/>
          <w:szCs w:val="32"/>
          <w:lang w:val="en-US" w:eastAsia="zh-CN"/>
        </w:rPr>
        <w:t>持续巩固深化源头治理。</w:t>
      </w:r>
      <w:r>
        <w:rPr>
          <w:rFonts w:hint="default" w:ascii="Times New Roman" w:hAnsi="Times New Roman" w:eastAsia="仿宋_GB2312" w:cs="Times New Roman"/>
          <w:color w:val="auto"/>
          <w:kern w:val="2"/>
          <w:sz w:val="32"/>
          <w:szCs w:val="32"/>
          <w:lang w:val="en-US" w:eastAsia="zh-CN" w:bidi="ar-SA"/>
        </w:rPr>
        <w:t>深入践行新时代“枫桥经验”，抓好信访问题源头治理，</w:t>
      </w:r>
      <w:r>
        <w:rPr>
          <w:rFonts w:hint="default" w:ascii="Times New Roman" w:hAnsi="Times New Roman" w:eastAsia="仿宋_GB2312" w:cs="Times New Roman"/>
          <w:sz w:val="32"/>
          <w:szCs w:val="32"/>
        </w:rPr>
        <w:t>从小处着手，实现与网络舆情化解、基层治理工作深度融合，做到及时发现、解决问题，将矛盾稳控在基层、不稳定因素消除在一线。</w:t>
      </w:r>
      <w:r>
        <w:rPr>
          <w:rFonts w:hint="default" w:ascii="Times New Roman" w:hAnsi="Times New Roman" w:eastAsia="仿宋_GB2312" w:cs="Times New Roman"/>
          <w:color w:val="auto"/>
          <w:kern w:val="2"/>
          <w:sz w:val="32"/>
          <w:szCs w:val="32"/>
          <w:lang w:val="en-US" w:eastAsia="zh-CN" w:bidi="ar-SA"/>
        </w:rPr>
        <w:t>全面摸排风险隐患，建立台账，摸清底数。对群众反映的问题，实行闭环管理，马上就办、办就办好，确保问题早发现、早调处、早化解。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s="Times New Roman"/>
        </w:rPr>
      </w:pPr>
      <w:r>
        <w:rPr>
          <w:rFonts w:hint="default" w:ascii="Times New Roman" w:hAnsi="Times New Roman" w:eastAsia="楷体_GB2312" w:cs="Times New Roman"/>
          <w:b/>
          <w:bCs/>
          <w:color w:val="000000"/>
          <w:kern w:val="2"/>
          <w:sz w:val="32"/>
          <w:szCs w:val="32"/>
          <w:lang w:val="en-US" w:eastAsia="zh-CN" w:bidi="ar-SA"/>
        </w:rPr>
        <w:t>（三）着力攻坚化解突出信访问题。</w:t>
      </w:r>
      <w:r>
        <w:rPr>
          <w:rFonts w:hint="default" w:ascii="Times New Roman" w:hAnsi="Times New Roman" w:eastAsia="仿宋_GB2312" w:cs="Times New Roman"/>
          <w:sz w:val="32"/>
          <w:szCs w:val="32"/>
          <w:lang w:eastAsia="zh-CN"/>
        </w:rPr>
        <w:t>定期组织</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全市风险隐患开展</w:t>
      </w:r>
      <w:r>
        <w:rPr>
          <w:rFonts w:hint="default" w:ascii="Times New Roman" w:hAnsi="Times New Roman" w:eastAsia="仿宋_GB2312" w:cs="Times New Roman"/>
          <w:sz w:val="32"/>
          <w:szCs w:val="32"/>
        </w:rPr>
        <w:t>滚动摸排，逐案建档、动态监管</w:t>
      </w:r>
      <w:r>
        <w:rPr>
          <w:rFonts w:hint="default" w:ascii="Times New Roman" w:hAnsi="Times New Roman" w:eastAsia="仿宋_GB2312" w:cs="Times New Roman"/>
          <w:sz w:val="32"/>
          <w:szCs w:val="32"/>
          <w:lang w:eastAsia="zh-CN"/>
        </w:rPr>
        <w:t>。针对重点事项和涉房地产逾期交房、拖欠农民工工资、</w:t>
      </w:r>
      <w:r>
        <w:rPr>
          <w:rFonts w:hint="default" w:ascii="Times New Roman" w:hAnsi="Times New Roman" w:eastAsia="仿宋_GB2312" w:cs="Times New Roman"/>
          <w:sz w:val="32"/>
          <w:szCs w:val="32"/>
          <w:lang w:val="en-US" w:eastAsia="zh-CN"/>
        </w:rPr>
        <w:t>涉法涉诉</w:t>
      </w:r>
      <w:r>
        <w:rPr>
          <w:rFonts w:hint="default" w:ascii="Times New Roman" w:hAnsi="Times New Roman" w:eastAsia="仿宋_GB2312" w:cs="Times New Roman"/>
          <w:sz w:val="32"/>
          <w:szCs w:val="32"/>
          <w:lang w:eastAsia="zh-CN"/>
        </w:rPr>
        <w:t>等问题，推动建立工作专班，开展“老案新办”，真正做到解决一个问题，规范一个领域</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autoSpaceDE/>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kern w:val="2"/>
          <w:sz w:val="32"/>
          <w:szCs w:val="32"/>
          <w:lang w:val="en-US" w:eastAsia="zh-CN" w:bidi="ar-SA"/>
        </w:rPr>
        <w:t>（四）突出抓好“每日民声”事项办理。</w:t>
      </w:r>
      <w:r>
        <w:rPr>
          <w:rFonts w:hint="default" w:ascii="Times New Roman" w:hAnsi="Times New Roman" w:eastAsia="仿宋_GB2312" w:cs="Times New Roman"/>
          <w:sz w:val="32"/>
          <w:szCs w:val="32"/>
        </w:rPr>
        <w:t>把办好“</w:t>
      </w:r>
      <w:r>
        <w:rPr>
          <w:rFonts w:hint="default" w:ascii="Times New Roman" w:hAnsi="Times New Roman" w:eastAsia="仿宋_GB2312" w:cs="Times New Roman"/>
          <w:sz w:val="32"/>
          <w:szCs w:val="32"/>
          <w:lang w:eastAsia="zh-CN"/>
        </w:rPr>
        <w:t>每日</w:t>
      </w:r>
      <w:r>
        <w:rPr>
          <w:rFonts w:hint="default" w:ascii="Times New Roman" w:hAnsi="Times New Roman" w:eastAsia="仿宋_GB2312" w:cs="Times New Roman"/>
          <w:sz w:val="32"/>
          <w:szCs w:val="32"/>
        </w:rPr>
        <w:t>民声”事项作为</w:t>
      </w:r>
      <w:r>
        <w:rPr>
          <w:rFonts w:hint="default" w:ascii="Times New Roman" w:hAnsi="Times New Roman" w:eastAsia="仿宋_GB2312" w:cs="Times New Roman"/>
          <w:sz w:val="32"/>
          <w:szCs w:val="32"/>
          <w:lang w:eastAsia="zh-CN"/>
        </w:rPr>
        <w:t>重要</w:t>
      </w:r>
      <w:r>
        <w:rPr>
          <w:rFonts w:hint="default" w:ascii="Times New Roman" w:hAnsi="Times New Roman" w:eastAsia="仿宋_GB2312" w:cs="Times New Roman"/>
          <w:sz w:val="32"/>
          <w:szCs w:val="32"/>
        </w:rPr>
        <w:t>任务，</w:t>
      </w:r>
      <w:r>
        <w:rPr>
          <w:rFonts w:hint="default" w:ascii="Times New Roman" w:hAnsi="Times New Roman" w:eastAsia="仿宋_GB2312" w:cs="Times New Roman"/>
          <w:sz w:val="32"/>
          <w:szCs w:val="32"/>
          <w:lang w:val="en-US" w:eastAsia="zh-CN"/>
        </w:rPr>
        <w:t>实行全要素建档、全过程管理，做到一般事项优先办、紧急事项马上办、列出清单挂账办、全程跟踪督促办、回复回访互动办、政策问题沟通办、苗头隐患指导办、上下联动协同办，推动群众反映问题得到及时妥善解决。</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eastAsia="楷体_GB2312" w:cs="Times New Roman"/>
          <w:b/>
          <w:bCs/>
          <w:kern w:val="2"/>
          <w:sz w:val="32"/>
          <w:szCs w:val="32"/>
          <w:lang w:val="en-US" w:eastAsia="zh-CN" w:bidi="ar-SA"/>
        </w:rPr>
        <w:t>（</w:t>
      </w:r>
      <w:r>
        <w:rPr>
          <w:rFonts w:hint="eastAsia" w:ascii="Times New Roman" w:hAnsi="Times New Roman" w:eastAsia="楷体_GB2312" w:cs="Times New Roman"/>
          <w:b/>
          <w:bCs/>
          <w:kern w:val="2"/>
          <w:sz w:val="32"/>
          <w:szCs w:val="32"/>
          <w:lang w:val="en-US" w:eastAsia="zh-CN" w:bidi="ar-SA"/>
        </w:rPr>
        <w:t>五</w:t>
      </w:r>
      <w:r>
        <w:rPr>
          <w:rFonts w:hint="default" w:ascii="Times New Roman" w:hAnsi="Times New Roman" w:eastAsia="楷体_GB2312" w:cs="Times New Roman"/>
          <w:b/>
          <w:bCs/>
          <w:kern w:val="2"/>
          <w:sz w:val="32"/>
          <w:szCs w:val="32"/>
          <w:lang w:val="en-US" w:eastAsia="zh-CN" w:bidi="ar-SA"/>
        </w:rPr>
        <w:t>）持续锤炼过硬信访干部队伍。</w:t>
      </w:r>
      <w:r>
        <w:rPr>
          <w:rFonts w:hint="default" w:ascii="Times New Roman" w:hAnsi="Times New Roman" w:eastAsia="仿宋_GB2312" w:cs="Times New Roman"/>
          <w:kern w:val="2"/>
          <w:sz w:val="32"/>
          <w:szCs w:val="32"/>
          <w:lang w:val="en-US" w:eastAsia="zh-CN" w:bidi="ar-SA"/>
        </w:rPr>
        <w:t>通过集中轮训、岗位练兵等形式，对信访干部全员培训，提高面对面做群众工作的能力，着力锻造一支政治强、本领高、作风硬、能干会为、砥砺敢为、群众满意的高素质信访干部队伍，助推全市信访工作干在实处，为信访工作高质量发展贡献淮北力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color w:val="auto"/>
          <w:sz w:val="32"/>
          <w:szCs w:val="32"/>
          <w:lang w:val="en-US" w:eastAsia="zh-CN"/>
        </w:rPr>
        <w:t>（</w:t>
      </w:r>
      <w:r>
        <w:rPr>
          <w:rFonts w:hint="eastAsia" w:ascii="Times New Roman" w:hAnsi="Times New Roman" w:eastAsia="楷体_GB2312" w:cs="Times New Roman"/>
          <w:b/>
          <w:bCs/>
          <w:color w:val="auto"/>
          <w:sz w:val="32"/>
          <w:szCs w:val="32"/>
          <w:lang w:val="en-US" w:eastAsia="zh-CN"/>
        </w:rPr>
        <w:t>六</w:t>
      </w:r>
      <w:r>
        <w:rPr>
          <w:rFonts w:hint="default" w:ascii="Times New Roman" w:hAnsi="Times New Roman" w:eastAsia="楷体_GB2312" w:cs="Times New Roman"/>
          <w:b/>
          <w:bCs/>
          <w:color w:val="auto"/>
          <w:sz w:val="32"/>
          <w:szCs w:val="32"/>
          <w:lang w:val="en-US" w:eastAsia="zh-CN"/>
        </w:rPr>
        <w:t>）</w:t>
      </w:r>
      <w:r>
        <w:rPr>
          <w:rFonts w:hint="eastAsia" w:ascii="Times New Roman" w:hAnsi="Times New Roman" w:eastAsia="楷体_GB2312" w:cs="Times New Roman"/>
          <w:b/>
          <w:bCs/>
          <w:color w:val="auto"/>
          <w:sz w:val="32"/>
          <w:szCs w:val="32"/>
          <w:lang w:val="en-US" w:eastAsia="zh-CN"/>
        </w:rPr>
        <w:t>做好</w:t>
      </w:r>
      <w:r>
        <w:rPr>
          <w:rFonts w:hint="default" w:ascii="Times New Roman" w:hAnsi="Times New Roman" w:eastAsia="楷体_GB2312" w:cs="Times New Roman"/>
          <w:b/>
          <w:bCs/>
          <w:color w:val="auto"/>
          <w:sz w:val="32"/>
          <w:szCs w:val="32"/>
          <w:lang w:val="en-US" w:eastAsia="zh-CN"/>
        </w:rPr>
        <w:t>重点时期信访保障工作。</w:t>
      </w:r>
      <w:r>
        <w:rPr>
          <w:rFonts w:hint="default" w:ascii="Times New Roman" w:hAnsi="Times New Roman" w:eastAsia="仿宋_GB2312" w:cs="Times New Roman"/>
          <w:kern w:val="2"/>
          <w:sz w:val="32"/>
          <w:szCs w:val="32"/>
          <w:lang w:val="en-US" w:eastAsia="zh-CN" w:bidi="ar-SA"/>
        </w:rPr>
        <w:t>围绕</w:t>
      </w:r>
      <w:r>
        <w:rPr>
          <w:rFonts w:hint="eastAsia" w:ascii="Times New Roman" w:hAnsi="Times New Roman" w:eastAsia="仿宋_GB2312" w:cs="Times New Roman"/>
          <w:kern w:val="2"/>
          <w:sz w:val="32"/>
          <w:szCs w:val="32"/>
          <w:lang w:val="en-US" w:eastAsia="zh-CN" w:bidi="ar-SA"/>
        </w:rPr>
        <w:t>元旦春节期间</w:t>
      </w:r>
      <w:r>
        <w:rPr>
          <w:rFonts w:hint="default" w:ascii="Times New Roman" w:hAnsi="Times New Roman" w:eastAsia="仿宋_GB2312" w:cs="Times New Roman"/>
          <w:kern w:val="2"/>
          <w:sz w:val="32"/>
          <w:szCs w:val="32"/>
          <w:lang w:val="en-US" w:eastAsia="zh-CN" w:bidi="ar-SA"/>
        </w:rPr>
        <w:t>拖欠农民工工资频发等问题，逐案建立台账，加强督查督办，闭环管理。紧盯进京、赴省访，紧紧围绕“三个不发生”目标，谋划2025年全国“两会”等重要会议期间信访保障工作，为服务保障全市经济社会高质量转型发展提供坚强的信访保障。</w:t>
      </w:r>
    </w:p>
    <w:p/>
    <w:p>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2025年部门预算表</w:t>
      </w:r>
    </w:p>
    <w:p>
      <w:pPr>
        <w:pStyle w:val="5"/>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r>
        <w:t xml:space="preserve">                                        </w:t>
      </w:r>
    </w:p>
    <w:p>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2025年部门预算情况说明</w:t>
      </w:r>
    </w:p>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pPr>
        <w:pStyle w:val="5"/>
        <w:adjustRightInd w:val="0"/>
        <w:snapToGrid w:val="0"/>
        <w:spacing w:line="560" w:lineRule="exact"/>
        <w:ind w:firstLine="627" w:firstLineChars="196"/>
        <w:rPr>
          <w:rFonts w:ascii="TimesNewRoman" w:hAnsi="TimesNewRoman" w:eastAsia="楷体_GB2312" w:cs="TimesNewRoman"/>
          <w:color w:val="FF0000"/>
          <w:sz w:val="32"/>
          <w:szCs w:val="32"/>
        </w:rPr>
      </w:pPr>
      <w:r>
        <w:rPr>
          <w:rFonts w:hint="eastAsia" w:ascii="TimesNewRoman" w:hAnsi="TimesNewRoman" w:eastAsia="仿宋_GB2312" w:cs="TimesNewRoman"/>
          <w:sz w:val="32"/>
          <w:szCs w:val="32"/>
        </w:rPr>
        <w:t>按照综合预算的原则，淮北市</w:t>
      </w:r>
      <w:r>
        <w:rPr>
          <w:rFonts w:hint="eastAsia" w:ascii="TimesNewRoman" w:hAnsi="TimesNewRoman" w:eastAsia="仿宋_GB2312" w:cs="TimesNewRoman"/>
          <w:sz w:val="32"/>
          <w:szCs w:val="32"/>
          <w:lang w:eastAsia="zh-CN"/>
        </w:rPr>
        <w:t>信访局</w:t>
      </w:r>
      <w:r>
        <w:rPr>
          <w:rFonts w:hint="eastAsia" w:ascii="TimesNewRoman" w:hAnsi="TimesNewRoman" w:eastAsia="仿宋_GB2312" w:cs="TimesNewRoman"/>
          <w:sz w:val="32"/>
          <w:szCs w:val="32"/>
        </w:rPr>
        <w:t>所有收入和支出均纳入部门预算管理。淮北市</w:t>
      </w:r>
      <w:r>
        <w:rPr>
          <w:rFonts w:hint="eastAsia" w:ascii="TimesNewRoman" w:hAnsi="TimesNewRoman" w:eastAsia="仿宋_GB2312" w:cs="TimesNewRoman"/>
          <w:sz w:val="32"/>
          <w:szCs w:val="32"/>
          <w:lang w:eastAsia="zh-CN"/>
        </w:rPr>
        <w:t>信访局</w:t>
      </w:r>
      <w:r>
        <w:rPr>
          <w:rFonts w:hint="eastAsia" w:ascii="TimesNewRoman" w:hAnsi="TimesNewRoman" w:eastAsia="仿宋_GB2312" w:cs="TimesNewRoman"/>
          <w:sz w:val="32"/>
          <w:szCs w:val="32"/>
        </w:rPr>
        <w:t>2025年收支总预算</w:t>
      </w:r>
      <w:r>
        <w:rPr>
          <w:rFonts w:hint="eastAsia" w:ascii="TimesNewRoman" w:hAnsi="TimesNewRoman" w:eastAsia="仿宋_GB2312" w:cs="TimesNewRoman"/>
          <w:sz w:val="32"/>
          <w:szCs w:val="32"/>
          <w:lang w:val="en-US" w:eastAsia="zh-CN"/>
        </w:rPr>
        <w:t>611.34</w:t>
      </w:r>
      <w:r>
        <w:rPr>
          <w:rFonts w:hint="eastAsia" w:ascii="TimesNewRoman" w:hAnsi="TimesNewRoman" w:eastAsia="仿宋_GB2312" w:cs="TimesNewRoman"/>
          <w:sz w:val="32"/>
          <w:szCs w:val="32"/>
        </w:rPr>
        <w:t>万元，收入包括一般公共预算拨款收入、政府性基金预算拨款收入、财政专户管理资金收入，支出包括：一般公共服务支出、社会保障和就业支出、卫生健康支出、住房保障支出。</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2025年收入预算</w:t>
      </w:r>
      <w:r>
        <w:rPr>
          <w:rFonts w:hint="eastAsia" w:ascii="TimesNewRoman" w:hAnsi="TimesNewRoman" w:eastAsia="仿宋_GB2312" w:cs="TimesNewRoman"/>
          <w:kern w:val="0"/>
          <w:sz w:val="32"/>
          <w:szCs w:val="32"/>
          <w:lang w:val="en-US" w:eastAsia="zh-CN"/>
        </w:rPr>
        <w:t>611.34</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611.34</w:t>
      </w:r>
      <w:r>
        <w:rPr>
          <w:rFonts w:hint="eastAsia" w:ascii="TimesNewRoman" w:hAnsi="TimesNewRoman" w:eastAsia="仿宋_GB2312" w:cs="TimesNewRoman"/>
          <w:kern w:val="0"/>
          <w:sz w:val="32"/>
          <w:szCs w:val="32"/>
        </w:rPr>
        <w:t>万元。</w:t>
      </w:r>
    </w:p>
    <w:p>
      <w:pPr>
        <w:ind w:firstLine="642" w:firstLineChars="200"/>
        <w:rPr>
          <w:rFonts w:ascii="TimesNewRoman" w:hAnsi="TimesNewRoman" w:eastAsia="仿宋_GB2312" w:cs="TimesNewRoman"/>
          <w:color w:val="000000" w:themeColor="text1"/>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b/>
          <w:kern w:val="0"/>
          <w:sz w:val="32"/>
          <w:szCs w:val="32"/>
          <w:lang w:val="en-US" w:eastAsia="zh-CN"/>
        </w:rPr>
        <w:t>611.34</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kern w:val="0"/>
          <w:sz w:val="32"/>
          <w:szCs w:val="32"/>
          <w:lang w:val="en-US" w:eastAsia="zh-CN"/>
        </w:rPr>
        <w:t>611.34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%，比2024年预算减少</w:t>
      </w:r>
      <w:r>
        <w:rPr>
          <w:rFonts w:hint="eastAsia" w:ascii="TimesNewRoman" w:hAnsi="TimesNewRoman" w:eastAsia="仿宋_GB2312" w:cs="TimesNewRoman"/>
          <w:kern w:val="0"/>
          <w:sz w:val="32"/>
          <w:szCs w:val="32"/>
          <w:lang w:val="en-US" w:eastAsia="zh-CN"/>
        </w:rPr>
        <w:t>90.89</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12.94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2025年</w:t>
      </w:r>
      <w:r>
        <w:rPr>
          <w:rFonts w:hint="eastAsia" w:ascii="TimesNewRoman" w:hAnsi="TimesNewRoman" w:eastAsia="仿宋_GB2312" w:cs="TimesNewRoman"/>
          <w:kern w:val="0"/>
          <w:sz w:val="32"/>
          <w:szCs w:val="32"/>
          <w:lang w:eastAsia="zh-CN"/>
        </w:rPr>
        <w:t>预算压减</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%，比2024年预算增加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w:t>
      </w:r>
      <w:r>
        <w:rPr>
          <w:rFonts w:hint="eastAsia" w:ascii="TimesNewRoman" w:hAnsi="TimesNewRoman" w:eastAsia="仿宋_GB2312" w:cs="TimesNewRoman"/>
          <w:color w:val="000000" w:themeColor="text1"/>
          <w:kern w:val="0"/>
          <w:sz w:val="32"/>
          <w:szCs w:val="32"/>
        </w:rPr>
        <w:t>是</w:t>
      </w:r>
      <w:r>
        <w:rPr>
          <w:rFonts w:hint="eastAsia" w:ascii="TimesNewRoman" w:hAnsi="TimesNewRoman" w:eastAsia="仿宋_GB2312" w:cs="TimesNewRoman"/>
          <w:color w:val="000000" w:themeColor="text1"/>
          <w:sz w:val="32"/>
          <w:szCs w:val="32"/>
          <w:lang w:val="en-US" w:eastAsia="zh-CN"/>
        </w:rPr>
        <w:t>我局无</w:t>
      </w:r>
      <w:r>
        <w:rPr>
          <w:rFonts w:hint="default" w:ascii="Times New Roman" w:hAnsi="Times New Roman" w:eastAsia="仿宋_GB2312" w:cs="Times New Roman"/>
          <w:color w:val="000000" w:themeColor="text1"/>
          <w:sz w:val="32"/>
          <w:szCs w:val="32"/>
          <w:lang w:val="en-US" w:eastAsia="zh-CN"/>
        </w:rPr>
        <w:t>政府性基金</w:t>
      </w:r>
      <w:r>
        <w:rPr>
          <w:rFonts w:hint="eastAsia" w:ascii="TimesNewRoman" w:hAnsi="TimesNewRoman" w:eastAsia="仿宋_GB2312" w:cs="TimesNewRoman"/>
          <w:color w:val="000000" w:themeColor="text1"/>
          <w:kern w:val="0"/>
          <w:sz w:val="32"/>
          <w:szCs w:val="32"/>
        </w:rPr>
        <w:t>；</w:t>
      </w:r>
      <w:r>
        <w:rPr>
          <w:rFonts w:hint="eastAsia" w:ascii="TimesNewRoman" w:hAnsi="TimesNewRoman" w:eastAsia="仿宋_GB2312" w:cs="TimesNewRoman"/>
          <w:kern w:val="0"/>
          <w:sz w:val="32"/>
          <w:szCs w:val="32"/>
        </w:rPr>
        <w:t>财政专户管理资金收入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%，比2024年预算增加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w:t>
      </w:r>
      <w:r>
        <w:rPr>
          <w:rFonts w:hint="eastAsia" w:ascii="TimesNewRoman" w:hAnsi="TimesNewRoman" w:eastAsia="仿宋_GB2312" w:cs="TimesNewRoman"/>
          <w:color w:val="000000" w:themeColor="text1"/>
          <w:kern w:val="0"/>
          <w:sz w:val="32"/>
          <w:szCs w:val="32"/>
        </w:rPr>
        <w:t>因主要是</w:t>
      </w:r>
      <w:r>
        <w:rPr>
          <w:rFonts w:hint="eastAsia" w:ascii="TimesNewRoman" w:hAnsi="TimesNewRoman" w:eastAsia="仿宋_GB2312" w:cs="TimesNewRoman"/>
          <w:color w:val="000000" w:themeColor="text1"/>
          <w:sz w:val="32"/>
          <w:szCs w:val="32"/>
          <w:lang w:val="en-US" w:eastAsia="zh-CN"/>
        </w:rPr>
        <w:t>我局无</w:t>
      </w:r>
      <w:r>
        <w:rPr>
          <w:rFonts w:hint="default" w:ascii="Times New Roman" w:hAnsi="Times New Roman" w:eastAsia="仿宋_GB2312" w:cs="Times New Roman"/>
          <w:color w:val="000000" w:themeColor="text1"/>
          <w:sz w:val="32"/>
          <w:szCs w:val="32"/>
          <w:lang w:val="en-US" w:eastAsia="zh-CN"/>
        </w:rPr>
        <w:t>财政专户管理资金</w:t>
      </w:r>
      <w:r>
        <w:rPr>
          <w:rFonts w:hint="eastAsia" w:ascii="TimesNewRoman" w:hAnsi="TimesNewRoman" w:eastAsia="仿宋_GB2312" w:cs="TimesNewRoman"/>
          <w:color w:val="000000" w:themeColor="text1"/>
          <w:kern w:val="0"/>
          <w:sz w:val="32"/>
          <w:szCs w:val="32"/>
        </w:rPr>
        <w:t>。</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2025年支出预算</w:t>
      </w:r>
      <w:r>
        <w:rPr>
          <w:rFonts w:hint="eastAsia" w:ascii="TimesNewRoman" w:hAnsi="TimesNewRoman" w:eastAsia="仿宋_GB2312" w:cs="TimesNewRoman"/>
          <w:kern w:val="0"/>
          <w:sz w:val="32"/>
          <w:szCs w:val="32"/>
          <w:lang w:val="en-US" w:eastAsia="zh-CN"/>
        </w:rPr>
        <w:t>611.34</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90.89</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12.94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2025年</w:t>
      </w:r>
      <w:r>
        <w:rPr>
          <w:rFonts w:hint="eastAsia" w:ascii="TimesNewRoman" w:hAnsi="TimesNewRoman" w:eastAsia="仿宋_GB2312" w:cs="TimesNewRoman"/>
          <w:kern w:val="0"/>
          <w:sz w:val="32"/>
          <w:szCs w:val="32"/>
          <w:lang w:eastAsia="zh-CN"/>
        </w:rPr>
        <w:t>预算压减</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403.41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65.99</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207.93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34.01</w:t>
      </w:r>
      <w:r>
        <w:rPr>
          <w:rFonts w:hint="eastAsia" w:ascii="TimesNewRoman" w:hAnsi="TimesNewRoman" w:eastAsia="仿宋_GB2312" w:cs="TimesNewRoman"/>
          <w:kern w:val="0"/>
          <w:sz w:val="32"/>
          <w:szCs w:val="32"/>
        </w:rPr>
        <w:t>%，主要用</w:t>
      </w:r>
      <w:r>
        <w:rPr>
          <w:rFonts w:hint="eastAsia" w:ascii="TimesNewRoman" w:hAnsi="TimesNewRoman" w:eastAsia="仿宋_GB2312" w:cs="TimesNewRoman"/>
          <w:color w:val="auto"/>
          <w:kern w:val="0"/>
          <w:sz w:val="32"/>
          <w:szCs w:val="32"/>
        </w:rPr>
        <w:t>于</w:t>
      </w:r>
      <w:r>
        <w:rPr>
          <w:rFonts w:hint="eastAsia" w:ascii="仿宋_GB2312" w:hAnsi="仿宋" w:eastAsia="仿宋_GB2312"/>
          <w:color w:val="auto"/>
          <w:sz w:val="32"/>
          <w:szCs w:val="32"/>
          <w:lang w:eastAsia="zh-CN"/>
        </w:rPr>
        <w:t>保障信访工作的正常开展</w:t>
      </w:r>
      <w:r>
        <w:rPr>
          <w:rFonts w:hint="eastAsia" w:ascii="TimesNewRoman" w:hAnsi="TimesNewRoman" w:eastAsia="仿宋_GB2312" w:cs="TimesNewRoman"/>
          <w:kern w:val="0"/>
          <w:sz w:val="32"/>
          <w:szCs w:val="32"/>
        </w:rPr>
        <w:t>。</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2025年财政拨款收支预算</w:t>
      </w:r>
      <w:r>
        <w:rPr>
          <w:rFonts w:hint="eastAsia" w:ascii="TimesNewRoman" w:hAnsi="TimesNewRoman" w:eastAsia="仿宋_GB2312" w:cs="TimesNewRoman"/>
          <w:kern w:val="0"/>
          <w:sz w:val="32"/>
          <w:szCs w:val="32"/>
          <w:lang w:val="en-US" w:eastAsia="zh-CN"/>
        </w:rPr>
        <w:t>611.34</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611.34</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611.34</w:t>
      </w:r>
      <w:r>
        <w:rPr>
          <w:rFonts w:hint="eastAsia" w:ascii="TimesNewRoman" w:hAnsi="TimesNewRoman" w:eastAsia="仿宋_GB2312" w:cs="TimesNewRoman"/>
          <w:kern w:val="0"/>
          <w:sz w:val="32"/>
          <w:szCs w:val="32"/>
        </w:rPr>
        <w:t>万元。支出按功能分类分为：一般公共服务支出</w:t>
      </w:r>
      <w:r>
        <w:rPr>
          <w:rFonts w:hint="eastAsia" w:ascii="TimesNewRoman" w:hAnsi="TimesNewRoman" w:eastAsia="仿宋_GB2312" w:cs="TimesNewRoman"/>
          <w:kern w:val="0"/>
          <w:sz w:val="32"/>
          <w:szCs w:val="32"/>
          <w:lang w:val="en-US" w:eastAsia="zh-CN"/>
        </w:rPr>
        <w:t>447.82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73.25</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108.09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17.68</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14.14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2.31</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41.3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6.76</w:t>
      </w:r>
      <w:r>
        <w:rPr>
          <w:rFonts w:hint="eastAsia" w:ascii="TimesNewRoman" w:hAnsi="TimesNewRoman" w:eastAsia="仿宋_GB2312" w:cs="TimesNewRoman"/>
          <w:kern w:val="0"/>
          <w:sz w:val="32"/>
          <w:szCs w:val="32"/>
        </w:rPr>
        <w:t>%。</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pPr>
        <w:pStyle w:val="5"/>
        <w:adjustRightInd w:val="0"/>
        <w:snapToGrid w:val="0"/>
        <w:spacing w:line="560" w:lineRule="exact"/>
        <w:ind w:firstLine="629"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2025年一般公共预算支出</w:t>
      </w:r>
      <w:r>
        <w:rPr>
          <w:rFonts w:hint="eastAsia" w:ascii="TimesNewRoman" w:hAnsi="TimesNewRoman" w:eastAsia="仿宋_GB2312" w:cs="TimesNewRoman"/>
          <w:kern w:val="0"/>
          <w:sz w:val="32"/>
          <w:szCs w:val="32"/>
          <w:lang w:val="en-US" w:eastAsia="zh-CN"/>
        </w:rPr>
        <w:t>611.34</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90.89</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12.94</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kern w:val="0"/>
          <w:sz w:val="32"/>
          <w:szCs w:val="32"/>
          <w:lang w:eastAsia="zh-CN"/>
        </w:rPr>
        <w:t>是</w:t>
      </w:r>
      <w:r>
        <w:rPr>
          <w:rFonts w:hint="eastAsia" w:ascii="TimesNewRoman" w:hAnsi="TimesNewRoman" w:eastAsia="仿宋_GB2312" w:cs="TimesNewRoman"/>
          <w:kern w:val="0"/>
          <w:sz w:val="32"/>
          <w:szCs w:val="32"/>
          <w:lang w:val="en-US" w:eastAsia="zh-CN"/>
        </w:rPr>
        <w:t>2025年</w:t>
      </w:r>
      <w:r>
        <w:rPr>
          <w:rFonts w:hint="eastAsia" w:ascii="TimesNewRoman" w:hAnsi="TimesNewRoman" w:eastAsia="仿宋_GB2312" w:cs="TimesNewRoman"/>
          <w:kern w:val="0"/>
          <w:sz w:val="32"/>
          <w:szCs w:val="32"/>
          <w:lang w:eastAsia="zh-CN"/>
        </w:rPr>
        <w:t>预算压减</w:t>
      </w:r>
      <w:r>
        <w:rPr>
          <w:rFonts w:hint="eastAsia" w:ascii="TimesNewRoman" w:hAnsi="TimesNewRoman" w:eastAsia="仿宋_GB2312" w:cs="TimesNewRoman"/>
          <w:kern w:val="0"/>
          <w:sz w:val="32"/>
          <w:szCs w:val="32"/>
        </w:rPr>
        <w:t>。</w:t>
      </w:r>
    </w:p>
    <w:p>
      <w:pPr>
        <w:pStyle w:val="5"/>
        <w:adjustRightInd w:val="0"/>
        <w:snapToGrid w:val="0"/>
        <w:spacing w:line="560" w:lineRule="exact"/>
        <w:ind w:firstLine="629"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pPr>
        <w:pStyle w:val="5"/>
        <w:adjustRightInd w:val="0"/>
        <w:snapToGrid w:val="0"/>
        <w:spacing w:line="560" w:lineRule="exact"/>
        <w:ind w:firstLine="627" w:firstLineChars="196"/>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一般公共服务支出</w:t>
      </w:r>
      <w:r>
        <w:rPr>
          <w:rFonts w:hint="eastAsia" w:ascii="TimesNewRoman" w:hAnsi="TimesNewRoman" w:eastAsia="仿宋_GB2312" w:cs="TimesNewRoman"/>
          <w:kern w:val="0"/>
          <w:sz w:val="32"/>
          <w:szCs w:val="32"/>
          <w:lang w:val="en-US" w:eastAsia="zh-CN"/>
        </w:rPr>
        <w:t>447.82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73.25</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108.09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17.68</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14.14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2.31</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41.3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6.76</w:t>
      </w:r>
      <w:r>
        <w:rPr>
          <w:rFonts w:hint="eastAsia" w:ascii="TimesNewRoman" w:hAnsi="TimesNewRoman" w:eastAsia="仿宋_GB2312" w:cs="TimesNewRoman"/>
          <w:kern w:val="0"/>
          <w:sz w:val="32"/>
          <w:szCs w:val="32"/>
        </w:rPr>
        <w:t>%。</w:t>
      </w:r>
    </w:p>
    <w:p>
      <w:pPr>
        <w:pStyle w:val="5"/>
        <w:adjustRightInd w:val="0"/>
        <w:snapToGrid w:val="0"/>
        <w:spacing w:line="560" w:lineRule="exact"/>
        <w:ind w:firstLine="629"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1、一般公共服务支出（类）财政事务（款）行政运行（项）2025年预算</w:t>
      </w:r>
      <w:r>
        <w:rPr>
          <w:rFonts w:hint="eastAsia" w:ascii="TimesNewRoman" w:hAnsi="TimesNewRoman" w:eastAsia="仿宋_GB2312" w:cs="TimesNewRoman"/>
          <w:kern w:val="0"/>
          <w:sz w:val="32"/>
          <w:szCs w:val="32"/>
          <w:lang w:val="en-US" w:eastAsia="zh-CN"/>
        </w:rPr>
        <w:t>288.39</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24.41</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7.8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人员变动</w:t>
      </w:r>
      <w:r>
        <w:rPr>
          <w:rFonts w:hint="eastAsia" w:ascii="TimesNewRoman" w:hAnsi="TimesNewRoman" w:eastAsia="仿宋_GB2312" w:cs="TimesNewRoman"/>
          <w:kern w:val="0"/>
          <w:sz w:val="32"/>
          <w:szCs w:val="32"/>
        </w:rPr>
        <w:t>。</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2、一般公共服务支出（类）财政事务（款）一般行政管理事务（项</w:t>
      </w:r>
      <w:r>
        <w:rPr>
          <w:rFonts w:hint="eastAsia" w:ascii="TimesNewRoman" w:hAnsi="TimesNewRoman" w:eastAsia="仿宋_GB2312" w:cs="TimesNewRoman"/>
          <w:color w:val="auto"/>
          <w:kern w:val="0"/>
          <w:sz w:val="32"/>
          <w:szCs w:val="32"/>
        </w:rPr>
        <w:t>）</w:t>
      </w:r>
      <w:r>
        <w:rPr>
          <w:rFonts w:hint="eastAsia" w:ascii="仿宋_GB2312" w:hAnsi="仿宋" w:eastAsia="仿宋_GB2312"/>
          <w:b w:val="0"/>
          <w:bCs/>
          <w:color w:val="auto"/>
          <w:sz w:val="32"/>
          <w:szCs w:val="32"/>
        </w:rPr>
        <w:t>信访事务</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项</w:t>
      </w:r>
      <w:r>
        <w:rPr>
          <w:rFonts w:hint="eastAsia" w:ascii="仿宋_GB2312" w:hAnsi="仿宋" w:eastAsia="仿宋_GB2312"/>
          <w:b w:val="0"/>
          <w:bCs/>
          <w:color w:val="auto"/>
          <w:sz w:val="32"/>
          <w:szCs w:val="32"/>
          <w:lang w:eastAsia="zh-CN"/>
        </w:rPr>
        <w:t>）</w:t>
      </w:r>
      <w:r>
        <w:rPr>
          <w:rFonts w:hint="eastAsia" w:ascii="TimesNewRoman" w:hAnsi="TimesNewRoman" w:eastAsia="仿宋_GB2312" w:cs="TimesNewRoman"/>
          <w:color w:val="auto"/>
          <w:kern w:val="0"/>
          <w:sz w:val="32"/>
          <w:szCs w:val="32"/>
        </w:rPr>
        <w:t>20</w:t>
      </w:r>
      <w:r>
        <w:rPr>
          <w:rFonts w:hint="eastAsia" w:ascii="TimesNewRoman" w:hAnsi="TimesNewRoman" w:eastAsia="仿宋_GB2312" w:cs="TimesNewRoman"/>
          <w:kern w:val="0"/>
          <w:sz w:val="32"/>
          <w:szCs w:val="32"/>
        </w:rPr>
        <w:t>25年预算</w:t>
      </w:r>
      <w:r>
        <w:rPr>
          <w:rFonts w:hint="eastAsia" w:ascii="TimesNewRoman" w:hAnsi="TimesNewRoman" w:eastAsia="仿宋_GB2312" w:cs="TimesNewRoman"/>
          <w:kern w:val="0"/>
          <w:sz w:val="32"/>
          <w:szCs w:val="32"/>
          <w:lang w:val="en-US" w:eastAsia="zh-CN"/>
        </w:rPr>
        <w:t>159.43</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46.57</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22.61</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2025年预算压减</w:t>
      </w:r>
      <w:r>
        <w:rPr>
          <w:rFonts w:hint="eastAsia" w:ascii="TimesNewRoman" w:hAnsi="TimesNewRoman" w:eastAsia="仿宋_GB2312" w:cs="TimesNewRoman"/>
          <w:kern w:val="0"/>
          <w:sz w:val="32"/>
          <w:szCs w:val="32"/>
        </w:rPr>
        <w:t>。</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3、社会保障和就业支出（类）行政事业单位离退休（款）归口管理的行政事业单位离退休（项）2025年预算</w:t>
      </w:r>
      <w:r>
        <w:rPr>
          <w:rFonts w:hint="eastAsia" w:ascii="TimesNewRoman" w:hAnsi="TimesNewRoman" w:eastAsia="仿宋_GB2312" w:cs="TimesNewRoman"/>
          <w:kern w:val="0"/>
          <w:sz w:val="32"/>
          <w:szCs w:val="32"/>
          <w:lang w:val="en-US" w:eastAsia="zh-CN"/>
        </w:rPr>
        <w:t>45.97</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7.14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13.44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人员变动</w:t>
      </w:r>
      <w:r>
        <w:rPr>
          <w:rFonts w:hint="eastAsia" w:ascii="TimesNewRoman" w:hAnsi="TimesNewRoman" w:eastAsia="仿宋_GB2312" w:cs="TimesNewRoman"/>
          <w:kern w:val="0"/>
          <w:sz w:val="32"/>
          <w:szCs w:val="32"/>
        </w:rPr>
        <w:t>。</w:t>
      </w:r>
    </w:p>
    <w:p>
      <w:pPr>
        <w:adjustRightInd w:val="0"/>
        <w:snapToGrid w:val="0"/>
        <w:spacing w:line="600" w:lineRule="exact"/>
        <w:ind w:firstLine="640" w:firstLineChars="200"/>
        <w:rPr>
          <w:rFonts w:hint="eastAsia" w:ascii="仿宋_GB2312" w:hAnsi="仿宋" w:eastAsia="仿宋_GB2312"/>
          <w:b w:val="0"/>
          <w:bCs/>
          <w:color w:val="auto"/>
          <w:sz w:val="32"/>
          <w:szCs w:val="32"/>
          <w:highlight w:val="none"/>
        </w:rPr>
      </w:pPr>
      <w:r>
        <w:rPr>
          <w:rFonts w:hint="default"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w:t>
      </w:r>
      <w:r>
        <w:rPr>
          <w:rFonts w:hint="eastAsia" w:ascii="仿宋_GB2312" w:hAnsi="仿宋" w:eastAsia="仿宋_GB2312"/>
          <w:b w:val="0"/>
          <w:bCs/>
          <w:color w:val="auto"/>
          <w:sz w:val="32"/>
          <w:szCs w:val="32"/>
        </w:rPr>
        <w:t>社会保障和就业支出</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类</w:t>
      </w:r>
      <w:r>
        <w:rPr>
          <w:rFonts w:hint="eastAsia" w:ascii="仿宋_GB2312" w:hAnsi="仿宋" w:eastAsia="仿宋_GB2312"/>
          <w:b w:val="0"/>
          <w:bCs/>
          <w:color w:val="auto"/>
          <w:sz w:val="32"/>
          <w:szCs w:val="32"/>
          <w:lang w:eastAsia="zh-CN"/>
        </w:rPr>
        <w:t>）行政事业单位养老支出（</w:t>
      </w:r>
      <w:r>
        <w:rPr>
          <w:rFonts w:hint="eastAsia" w:ascii="仿宋_GB2312" w:hAnsi="仿宋" w:eastAsia="仿宋_GB2312"/>
          <w:b w:val="0"/>
          <w:bCs/>
          <w:color w:val="auto"/>
          <w:sz w:val="32"/>
          <w:szCs w:val="32"/>
          <w:lang w:val="en-US" w:eastAsia="zh-CN"/>
        </w:rPr>
        <w:t>款</w:t>
      </w:r>
      <w:r>
        <w:rPr>
          <w:rFonts w:hint="eastAsia" w:ascii="仿宋_GB2312" w:hAnsi="仿宋" w:eastAsia="仿宋_GB2312"/>
          <w:b w:val="0"/>
          <w:bCs/>
          <w:color w:val="auto"/>
          <w:sz w:val="32"/>
          <w:szCs w:val="32"/>
          <w:lang w:eastAsia="zh-CN"/>
        </w:rPr>
        <w:t>）机关事业单位基本养老保险缴费支出（</w:t>
      </w:r>
      <w:r>
        <w:rPr>
          <w:rFonts w:hint="eastAsia" w:ascii="仿宋_GB2312" w:hAnsi="仿宋" w:eastAsia="仿宋_GB2312"/>
          <w:b w:val="0"/>
          <w:bCs/>
          <w:color w:val="auto"/>
          <w:sz w:val="32"/>
          <w:szCs w:val="32"/>
          <w:lang w:val="en-US" w:eastAsia="zh-CN"/>
        </w:rPr>
        <w:t>项</w:t>
      </w:r>
      <w:r>
        <w:rPr>
          <w:rFonts w:hint="eastAsia" w:ascii="仿宋_GB2312" w:hAnsi="仿宋" w:eastAsia="仿宋_GB2312"/>
          <w:b w:val="0"/>
          <w:bCs/>
          <w:color w:val="auto"/>
          <w:sz w:val="32"/>
          <w:szCs w:val="32"/>
          <w:lang w:eastAsia="zh-CN"/>
        </w:rPr>
        <w:t>）</w:t>
      </w:r>
      <w:r>
        <w:rPr>
          <w:rFonts w:hint="default"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TimesNewRoman" w:hAnsi="TimesNewRoman" w:eastAsia="仿宋_GB2312" w:cs="TimesNewRoman"/>
          <w:kern w:val="0"/>
          <w:sz w:val="32"/>
          <w:szCs w:val="32"/>
          <w:lang w:val="en-US" w:eastAsia="zh-CN"/>
        </w:rPr>
        <w:t>30.66</w:t>
      </w:r>
      <w:r>
        <w:rPr>
          <w:rFonts w:hint="eastAsia" w:ascii="仿宋_GB2312" w:hAnsi="仿宋" w:eastAsia="仿宋_GB2312"/>
          <w:b w:val="0"/>
          <w:bCs/>
          <w:color w:val="auto"/>
          <w:sz w:val="32"/>
          <w:szCs w:val="32"/>
          <w:lang w:val="en-US" w:eastAsia="zh-CN"/>
        </w:rPr>
        <w:t>万元，</w:t>
      </w:r>
      <w:r>
        <w:rPr>
          <w:rFonts w:hint="eastAsia" w:ascii="仿宋_GB2312" w:hAnsi="仿宋" w:eastAsia="仿宋_GB2312"/>
          <w:b w:val="0"/>
          <w:bCs/>
          <w:color w:val="auto"/>
          <w:sz w:val="32"/>
          <w:szCs w:val="32"/>
        </w:rPr>
        <w:t>比</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4</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仿宋_GB2312" w:hAnsi="仿宋" w:eastAsia="仿宋_GB2312"/>
          <w:b w:val="0"/>
          <w:bCs/>
          <w:color w:val="auto"/>
          <w:sz w:val="32"/>
          <w:szCs w:val="32"/>
          <w:lang w:val="en-US" w:eastAsia="zh-CN"/>
        </w:rPr>
        <w:t>减少</w:t>
      </w:r>
      <w:r>
        <w:rPr>
          <w:rFonts w:hint="eastAsia" w:ascii="TimesNewRoman" w:hAnsi="TimesNewRoman" w:eastAsia="仿宋_GB2312" w:cs="TimesNewRoman"/>
          <w:kern w:val="0"/>
          <w:sz w:val="32"/>
          <w:szCs w:val="32"/>
          <w:lang w:val="en-US" w:eastAsia="zh-CN"/>
        </w:rPr>
        <w:t>2.9</w:t>
      </w:r>
      <w:r>
        <w:rPr>
          <w:rFonts w:hint="eastAsia" w:ascii="仿宋_GB2312" w:hAnsi="仿宋" w:eastAsia="仿宋_GB2312"/>
          <w:b w:val="0"/>
          <w:bCs/>
          <w:color w:val="auto"/>
          <w:sz w:val="32"/>
          <w:szCs w:val="32"/>
          <w:highlight w:val="none"/>
        </w:rPr>
        <w:t>万元，</w:t>
      </w:r>
      <w:r>
        <w:rPr>
          <w:rFonts w:hint="eastAsia" w:ascii="仿宋_GB2312" w:hAnsi="仿宋" w:eastAsia="仿宋_GB2312"/>
          <w:b w:val="0"/>
          <w:bCs/>
          <w:color w:val="auto"/>
          <w:sz w:val="32"/>
          <w:szCs w:val="32"/>
          <w:lang w:val="en-US" w:eastAsia="zh-CN"/>
        </w:rPr>
        <w:t>下降</w:t>
      </w:r>
      <w:r>
        <w:rPr>
          <w:rFonts w:hint="eastAsia" w:ascii="TimesNewRoman" w:hAnsi="TimesNewRoman" w:eastAsia="仿宋_GB2312" w:cs="TimesNewRoman"/>
          <w:kern w:val="0"/>
          <w:sz w:val="32"/>
          <w:szCs w:val="32"/>
          <w:lang w:val="en-US" w:eastAsia="zh-CN"/>
        </w:rPr>
        <w:t>8.64%</w:t>
      </w:r>
      <w:r>
        <w:rPr>
          <w:rFonts w:hint="eastAsia" w:ascii="仿宋_GB2312" w:hAnsi="仿宋" w:eastAsia="仿宋_GB2312"/>
          <w:b w:val="0"/>
          <w:bCs/>
          <w:color w:val="auto"/>
          <w:sz w:val="32"/>
          <w:szCs w:val="32"/>
          <w:highlight w:val="none"/>
          <w:lang w:val="en-US" w:eastAsia="zh-CN"/>
        </w:rPr>
        <w:t>，</w:t>
      </w:r>
      <w:r>
        <w:rPr>
          <w:rFonts w:hint="eastAsia" w:ascii="仿宋_GB2312" w:hAnsi="仿宋" w:eastAsia="仿宋_GB2312"/>
          <w:b w:val="0"/>
          <w:bCs/>
          <w:color w:val="auto"/>
          <w:sz w:val="32"/>
          <w:szCs w:val="32"/>
          <w:highlight w:val="none"/>
        </w:rPr>
        <w:t>原因主要是</w:t>
      </w:r>
      <w:r>
        <w:rPr>
          <w:rFonts w:hint="eastAsia" w:ascii="仿宋_GB2312" w:eastAsia="仿宋_GB2312"/>
          <w:b w:val="0"/>
          <w:bCs/>
          <w:color w:val="auto"/>
          <w:sz w:val="32"/>
          <w:szCs w:val="32"/>
          <w:highlight w:val="none"/>
          <w:lang w:val="en-US" w:eastAsia="zh-CN"/>
        </w:rPr>
        <w:t>人员变动</w:t>
      </w:r>
      <w:r>
        <w:rPr>
          <w:rFonts w:hint="eastAsia" w:ascii="仿宋_GB2312" w:hAnsi="仿宋" w:eastAsia="仿宋_GB2312"/>
          <w:b w:val="0"/>
          <w:bCs/>
          <w:color w:val="auto"/>
          <w:sz w:val="32"/>
          <w:szCs w:val="32"/>
          <w:highlight w:val="none"/>
        </w:rPr>
        <w:t>。</w:t>
      </w:r>
    </w:p>
    <w:p>
      <w:pPr>
        <w:adjustRightInd w:val="0"/>
        <w:snapToGrid w:val="0"/>
        <w:spacing w:line="600" w:lineRule="exact"/>
        <w:ind w:firstLine="640" w:firstLineChars="200"/>
        <w:rPr>
          <w:rFonts w:hint="eastAsia" w:ascii="仿宋_GB2312" w:hAnsi="仿宋" w:eastAsia="仿宋_GB2312"/>
          <w:b w:val="0"/>
          <w:bCs/>
          <w:color w:val="auto"/>
          <w:sz w:val="32"/>
          <w:szCs w:val="32"/>
          <w:highlight w:val="none"/>
        </w:rPr>
      </w:pPr>
      <w:r>
        <w:rPr>
          <w:rFonts w:hint="default"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lang w:val="en-US" w:eastAsia="zh-CN"/>
        </w:rPr>
        <w:t>、</w:t>
      </w:r>
      <w:r>
        <w:rPr>
          <w:rFonts w:hint="eastAsia" w:ascii="仿宋_GB2312" w:hAnsi="仿宋" w:eastAsia="仿宋_GB2312"/>
          <w:b w:val="0"/>
          <w:bCs/>
          <w:color w:val="auto"/>
          <w:sz w:val="32"/>
          <w:szCs w:val="32"/>
        </w:rPr>
        <w:t>社会保障和就业支出</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类</w:t>
      </w:r>
      <w:r>
        <w:rPr>
          <w:rFonts w:hint="eastAsia" w:ascii="仿宋_GB2312" w:hAnsi="仿宋" w:eastAsia="仿宋_GB2312"/>
          <w:b w:val="0"/>
          <w:bCs/>
          <w:color w:val="auto"/>
          <w:sz w:val="32"/>
          <w:szCs w:val="32"/>
          <w:lang w:eastAsia="zh-CN"/>
        </w:rPr>
        <w:t>）行政事业单位养老支出（</w:t>
      </w:r>
      <w:r>
        <w:rPr>
          <w:rFonts w:hint="eastAsia" w:ascii="仿宋_GB2312" w:hAnsi="仿宋" w:eastAsia="仿宋_GB2312"/>
          <w:b w:val="0"/>
          <w:bCs/>
          <w:color w:val="auto"/>
          <w:sz w:val="32"/>
          <w:szCs w:val="32"/>
          <w:lang w:val="en-US" w:eastAsia="zh-CN"/>
        </w:rPr>
        <w:t>款</w:t>
      </w:r>
      <w:r>
        <w:rPr>
          <w:rFonts w:hint="eastAsia" w:ascii="仿宋_GB2312" w:hAnsi="仿宋" w:eastAsia="仿宋_GB2312"/>
          <w:b w:val="0"/>
          <w:bCs/>
          <w:color w:val="auto"/>
          <w:sz w:val="32"/>
          <w:szCs w:val="32"/>
          <w:lang w:eastAsia="zh-CN"/>
        </w:rPr>
        <w:t>）机关事业单位职业年金缴费支出（</w:t>
      </w:r>
      <w:r>
        <w:rPr>
          <w:rFonts w:hint="eastAsia" w:ascii="仿宋_GB2312" w:hAnsi="仿宋" w:eastAsia="仿宋_GB2312"/>
          <w:b w:val="0"/>
          <w:bCs/>
          <w:color w:val="auto"/>
          <w:sz w:val="32"/>
          <w:szCs w:val="32"/>
          <w:lang w:val="en-US" w:eastAsia="zh-CN"/>
        </w:rPr>
        <w:t>项</w:t>
      </w:r>
      <w:r>
        <w:rPr>
          <w:rFonts w:hint="eastAsia" w:ascii="仿宋_GB2312" w:hAnsi="仿宋" w:eastAsia="仿宋_GB2312"/>
          <w:b w:val="0"/>
          <w:bCs/>
          <w:color w:val="auto"/>
          <w:sz w:val="32"/>
          <w:szCs w:val="32"/>
          <w:lang w:eastAsia="zh-CN"/>
        </w:rPr>
        <w:t>）</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TimesNewRoman" w:hAnsi="TimesNewRoman" w:eastAsia="仿宋_GB2312" w:cs="TimesNewRoman"/>
          <w:kern w:val="0"/>
          <w:sz w:val="32"/>
          <w:szCs w:val="32"/>
          <w:lang w:val="en-US" w:eastAsia="zh-CN"/>
        </w:rPr>
        <w:t>15.33</w:t>
      </w:r>
      <w:r>
        <w:rPr>
          <w:rFonts w:hint="eastAsia" w:ascii="仿宋_GB2312" w:hAnsi="仿宋" w:eastAsia="仿宋_GB2312"/>
          <w:b w:val="0"/>
          <w:bCs/>
          <w:color w:val="auto"/>
          <w:sz w:val="32"/>
          <w:szCs w:val="32"/>
          <w:lang w:val="en-US" w:eastAsia="zh-CN"/>
        </w:rPr>
        <w:t>万元，</w:t>
      </w:r>
      <w:r>
        <w:rPr>
          <w:rFonts w:hint="eastAsia" w:ascii="仿宋_GB2312" w:hAnsi="仿宋" w:eastAsia="仿宋_GB2312"/>
          <w:b w:val="0"/>
          <w:bCs/>
          <w:color w:val="auto"/>
          <w:sz w:val="32"/>
          <w:szCs w:val="32"/>
        </w:rPr>
        <w:t>比</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4</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仿宋_GB2312" w:hAnsi="仿宋" w:eastAsia="仿宋_GB2312"/>
          <w:b w:val="0"/>
          <w:bCs/>
          <w:color w:val="auto"/>
          <w:sz w:val="32"/>
          <w:szCs w:val="32"/>
          <w:lang w:val="en-US" w:eastAsia="zh-CN"/>
        </w:rPr>
        <w:t>减少</w:t>
      </w:r>
      <w:r>
        <w:rPr>
          <w:rFonts w:hint="eastAsia" w:ascii="TimesNewRoman" w:hAnsi="TimesNewRoman" w:eastAsia="仿宋_GB2312" w:cs="TimesNewRoman"/>
          <w:kern w:val="0"/>
          <w:sz w:val="32"/>
          <w:szCs w:val="32"/>
          <w:lang w:val="en-US" w:eastAsia="zh-CN"/>
        </w:rPr>
        <w:t xml:space="preserve">1.45 </w:t>
      </w:r>
      <w:r>
        <w:rPr>
          <w:rFonts w:hint="eastAsia" w:ascii="仿宋_GB2312" w:hAnsi="仿宋" w:eastAsia="仿宋_GB2312"/>
          <w:b w:val="0"/>
          <w:bCs/>
          <w:color w:val="auto"/>
          <w:sz w:val="32"/>
          <w:szCs w:val="32"/>
          <w:highlight w:val="none"/>
        </w:rPr>
        <w:t>万元，</w:t>
      </w:r>
      <w:r>
        <w:rPr>
          <w:rFonts w:hint="eastAsia" w:ascii="仿宋_GB2312" w:hAnsi="仿宋" w:eastAsia="仿宋_GB2312"/>
          <w:b w:val="0"/>
          <w:bCs/>
          <w:color w:val="auto"/>
          <w:sz w:val="32"/>
          <w:szCs w:val="32"/>
          <w:lang w:val="en-US" w:eastAsia="zh-CN"/>
        </w:rPr>
        <w:t>下降</w:t>
      </w:r>
      <w:r>
        <w:rPr>
          <w:rFonts w:hint="eastAsia" w:ascii="TimesNewRoman" w:hAnsi="TimesNewRoman" w:eastAsia="仿宋_GB2312" w:cs="TimesNewRoman"/>
          <w:kern w:val="0"/>
          <w:sz w:val="32"/>
          <w:szCs w:val="32"/>
          <w:lang w:val="en-US" w:eastAsia="zh-CN"/>
        </w:rPr>
        <w:t>8.64 %</w:t>
      </w:r>
      <w:r>
        <w:rPr>
          <w:rFonts w:hint="eastAsia" w:ascii="仿宋_GB2312" w:hAnsi="仿宋" w:eastAsia="仿宋_GB2312"/>
          <w:b w:val="0"/>
          <w:bCs/>
          <w:color w:val="auto"/>
          <w:sz w:val="32"/>
          <w:szCs w:val="32"/>
          <w:highlight w:val="none"/>
          <w:lang w:val="en-US" w:eastAsia="zh-CN"/>
        </w:rPr>
        <w:t>，</w:t>
      </w:r>
      <w:r>
        <w:rPr>
          <w:rFonts w:hint="eastAsia" w:ascii="仿宋_GB2312" w:hAnsi="仿宋" w:eastAsia="仿宋_GB2312"/>
          <w:b w:val="0"/>
          <w:bCs/>
          <w:color w:val="auto"/>
          <w:sz w:val="32"/>
          <w:szCs w:val="32"/>
          <w:highlight w:val="none"/>
        </w:rPr>
        <w:t>原因主要是</w:t>
      </w:r>
      <w:r>
        <w:rPr>
          <w:rFonts w:hint="eastAsia" w:ascii="仿宋_GB2312" w:hAnsi="仿宋" w:eastAsia="仿宋_GB2312"/>
          <w:b w:val="0"/>
          <w:bCs/>
          <w:color w:val="auto"/>
          <w:sz w:val="32"/>
          <w:szCs w:val="32"/>
          <w:highlight w:val="none"/>
          <w:lang w:val="en-US" w:eastAsia="zh-CN"/>
        </w:rPr>
        <w:t>人员变动</w:t>
      </w:r>
      <w:r>
        <w:rPr>
          <w:rFonts w:hint="eastAsia" w:ascii="仿宋_GB2312" w:hAnsi="仿宋" w:eastAsia="仿宋_GB2312"/>
          <w:b w:val="0"/>
          <w:bCs/>
          <w:color w:val="auto"/>
          <w:sz w:val="32"/>
          <w:szCs w:val="32"/>
          <w:highlight w:val="none"/>
        </w:rPr>
        <w:t>。</w:t>
      </w:r>
    </w:p>
    <w:p>
      <w:pPr>
        <w:adjustRightInd w:val="0"/>
        <w:snapToGrid w:val="0"/>
        <w:spacing w:line="600" w:lineRule="exact"/>
        <w:ind w:firstLine="640" w:firstLineChars="200"/>
        <w:rPr>
          <w:rFonts w:hint="eastAsia" w:ascii="仿宋_GB2312" w:hAnsi="仿宋" w:eastAsia="仿宋_GB2312"/>
          <w:b w:val="0"/>
          <w:bCs/>
          <w:color w:val="auto"/>
          <w:sz w:val="32"/>
          <w:szCs w:val="32"/>
          <w:highlight w:val="none"/>
          <w:lang w:val="en-US" w:eastAsia="zh-CN"/>
        </w:rPr>
      </w:pPr>
      <w:r>
        <w:rPr>
          <w:rFonts w:hint="default"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lang w:val="en-US" w:eastAsia="zh-CN"/>
        </w:rPr>
        <w:t>、</w:t>
      </w:r>
      <w:r>
        <w:rPr>
          <w:rFonts w:hint="eastAsia" w:ascii="仿宋_GB2312" w:hAnsi="仿宋" w:eastAsia="仿宋_GB2312"/>
          <w:b w:val="0"/>
          <w:bCs/>
          <w:color w:val="auto"/>
          <w:sz w:val="32"/>
          <w:szCs w:val="32"/>
        </w:rPr>
        <w:t>社会保障和就业支出</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类</w:t>
      </w:r>
      <w:r>
        <w:rPr>
          <w:rFonts w:hint="eastAsia" w:ascii="仿宋_GB2312" w:hAnsi="仿宋" w:eastAsia="仿宋_GB2312"/>
          <w:b w:val="0"/>
          <w:bCs/>
          <w:color w:val="auto"/>
          <w:sz w:val="32"/>
          <w:szCs w:val="32"/>
          <w:lang w:eastAsia="zh-CN"/>
        </w:rPr>
        <w:t>）抚恤（</w:t>
      </w:r>
      <w:r>
        <w:rPr>
          <w:rFonts w:hint="eastAsia" w:ascii="仿宋_GB2312" w:hAnsi="仿宋" w:eastAsia="仿宋_GB2312"/>
          <w:b w:val="0"/>
          <w:bCs/>
          <w:color w:val="auto"/>
          <w:sz w:val="32"/>
          <w:szCs w:val="32"/>
          <w:lang w:val="en-US" w:eastAsia="zh-CN"/>
        </w:rPr>
        <w:t>款</w:t>
      </w:r>
      <w:r>
        <w:rPr>
          <w:rFonts w:hint="eastAsia" w:ascii="仿宋_GB2312" w:hAnsi="仿宋" w:eastAsia="仿宋_GB2312"/>
          <w:b w:val="0"/>
          <w:bCs/>
          <w:color w:val="auto"/>
          <w:sz w:val="32"/>
          <w:szCs w:val="32"/>
          <w:lang w:eastAsia="zh-CN"/>
        </w:rPr>
        <w:t>）死亡抚恤（</w:t>
      </w:r>
      <w:r>
        <w:rPr>
          <w:rFonts w:hint="eastAsia" w:ascii="仿宋_GB2312" w:hAnsi="仿宋" w:eastAsia="仿宋_GB2312"/>
          <w:b w:val="0"/>
          <w:bCs/>
          <w:color w:val="auto"/>
          <w:sz w:val="32"/>
          <w:szCs w:val="32"/>
          <w:lang w:val="en-US" w:eastAsia="zh-CN"/>
        </w:rPr>
        <w:t>项</w:t>
      </w:r>
      <w:r>
        <w:rPr>
          <w:rFonts w:hint="eastAsia" w:ascii="仿宋_GB2312" w:hAnsi="仿宋" w:eastAsia="仿宋_GB2312"/>
          <w:b w:val="0"/>
          <w:bCs/>
          <w:color w:val="auto"/>
          <w:sz w:val="32"/>
          <w:szCs w:val="32"/>
          <w:lang w:eastAsia="zh-CN"/>
        </w:rPr>
        <w:t>）</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.93</w:t>
      </w:r>
      <w:r>
        <w:rPr>
          <w:rFonts w:hint="eastAsia" w:ascii="仿宋_GB2312" w:hAnsi="仿宋" w:eastAsia="仿宋_GB2312"/>
          <w:b w:val="0"/>
          <w:bCs/>
          <w:color w:val="auto"/>
          <w:sz w:val="32"/>
          <w:szCs w:val="32"/>
          <w:lang w:val="en-US" w:eastAsia="zh-CN"/>
        </w:rPr>
        <w:t>万元，</w:t>
      </w:r>
      <w:r>
        <w:rPr>
          <w:rFonts w:hint="eastAsia" w:ascii="仿宋_GB2312" w:hAnsi="仿宋" w:eastAsia="仿宋_GB2312"/>
          <w:b w:val="0"/>
          <w:bCs/>
          <w:color w:val="auto"/>
          <w:sz w:val="32"/>
          <w:szCs w:val="32"/>
        </w:rPr>
        <w:t>比</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4</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仿宋_GB2312" w:hAnsi="仿宋" w:eastAsia="仿宋_GB2312"/>
          <w:b w:val="0"/>
          <w:bCs/>
          <w:color w:val="auto"/>
          <w:sz w:val="32"/>
          <w:szCs w:val="32"/>
          <w:lang w:val="en-US" w:eastAsia="zh-CN"/>
        </w:rPr>
        <w:t>增加</w:t>
      </w:r>
      <w:r>
        <w:rPr>
          <w:rFonts w:hint="eastAsia" w:ascii="TimesNewRoman" w:hAnsi="TimesNewRoman" w:eastAsia="仿宋_GB2312" w:cs="TimesNewRoman"/>
          <w:kern w:val="0"/>
          <w:sz w:val="32"/>
          <w:szCs w:val="32"/>
          <w:lang w:val="en-US" w:eastAsia="zh-CN"/>
        </w:rPr>
        <w:t>0.06</w:t>
      </w:r>
      <w:r>
        <w:rPr>
          <w:rFonts w:hint="eastAsia" w:ascii="仿宋_GB2312" w:hAnsi="仿宋" w:eastAsia="仿宋_GB2312"/>
          <w:b w:val="0"/>
          <w:bCs/>
          <w:color w:val="auto"/>
          <w:sz w:val="32"/>
          <w:szCs w:val="32"/>
          <w:lang w:val="en-US" w:eastAsia="zh-CN"/>
        </w:rPr>
        <w:t>万元，增长</w:t>
      </w:r>
      <w:r>
        <w:rPr>
          <w:rFonts w:hint="eastAsia" w:ascii="TimesNewRoman" w:hAnsi="TimesNewRoman" w:eastAsia="仿宋_GB2312" w:cs="TimesNewRoman"/>
          <w:kern w:val="0"/>
          <w:sz w:val="32"/>
          <w:szCs w:val="32"/>
          <w:lang w:val="en-US" w:eastAsia="zh-CN"/>
        </w:rPr>
        <w:t>6.9%</w:t>
      </w:r>
      <w:r>
        <w:rPr>
          <w:rFonts w:hint="eastAsia" w:ascii="仿宋_GB2312" w:hAnsi="仿宋" w:eastAsia="仿宋_GB2312"/>
          <w:b w:val="0"/>
          <w:bCs/>
          <w:color w:val="auto"/>
          <w:sz w:val="32"/>
          <w:szCs w:val="32"/>
          <w:highlight w:val="none"/>
          <w:lang w:val="en-US" w:eastAsia="zh-CN"/>
        </w:rPr>
        <w:t>，</w:t>
      </w:r>
      <w:r>
        <w:rPr>
          <w:rFonts w:hint="eastAsia" w:ascii="仿宋_GB2312" w:hAnsi="仿宋" w:eastAsia="仿宋_GB2312"/>
          <w:b w:val="0"/>
          <w:bCs/>
          <w:color w:val="auto"/>
          <w:sz w:val="32"/>
          <w:szCs w:val="32"/>
          <w:highlight w:val="none"/>
        </w:rPr>
        <w:t>原因主要是</w:t>
      </w:r>
      <w:r>
        <w:rPr>
          <w:rFonts w:hint="eastAsia" w:ascii="仿宋_GB2312" w:hAnsi="仿宋" w:eastAsia="仿宋_GB2312"/>
          <w:b w:val="0"/>
          <w:bCs/>
          <w:color w:val="auto"/>
          <w:sz w:val="32"/>
          <w:szCs w:val="32"/>
          <w:highlight w:val="none"/>
          <w:lang w:eastAsia="zh-CN"/>
        </w:rPr>
        <w:t>遗属补助金额提高。</w:t>
      </w:r>
    </w:p>
    <w:p>
      <w:pPr>
        <w:adjustRightInd w:val="0"/>
        <w:snapToGrid w:val="0"/>
        <w:spacing w:line="600" w:lineRule="exact"/>
        <w:ind w:firstLine="640" w:firstLineChars="200"/>
        <w:rPr>
          <w:rFonts w:hint="default" w:ascii="仿宋_GB2312" w:hAnsi="仿宋" w:eastAsia="仿宋_GB2312"/>
          <w:b w:val="0"/>
          <w:bCs/>
          <w:color w:val="auto"/>
          <w:sz w:val="32"/>
          <w:szCs w:val="32"/>
          <w:highlight w:val="none"/>
          <w:lang w:val="en-US" w:eastAsia="zh-CN"/>
        </w:rPr>
      </w:pPr>
      <w:r>
        <w:rPr>
          <w:rFonts w:hint="default"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lang w:val="en-US" w:eastAsia="zh-CN"/>
        </w:rPr>
        <w:t>、</w:t>
      </w:r>
      <w:r>
        <w:rPr>
          <w:rFonts w:hint="eastAsia" w:ascii="仿宋_GB2312" w:hAnsi="仿宋" w:eastAsia="仿宋_GB2312"/>
          <w:b w:val="0"/>
          <w:bCs/>
          <w:color w:val="auto"/>
          <w:sz w:val="32"/>
          <w:szCs w:val="32"/>
        </w:rPr>
        <w:t>社会保障和就业支出</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类</w:t>
      </w:r>
      <w:r>
        <w:rPr>
          <w:rFonts w:hint="eastAsia" w:ascii="仿宋_GB2312" w:hAnsi="仿宋" w:eastAsia="仿宋_GB2312"/>
          <w:b w:val="0"/>
          <w:bCs/>
          <w:color w:val="auto"/>
          <w:sz w:val="32"/>
          <w:szCs w:val="32"/>
          <w:lang w:eastAsia="zh-CN"/>
        </w:rPr>
        <w:t>）其他社会保障和就业支出（</w:t>
      </w:r>
      <w:r>
        <w:rPr>
          <w:rFonts w:hint="eastAsia" w:ascii="仿宋_GB2312" w:hAnsi="仿宋" w:eastAsia="仿宋_GB2312"/>
          <w:b w:val="0"/>
          <w:bCs/>
          <w:color w:val="auto"/>
          <w:sz w:val="32"/>
          <w:szCs w:val="32"/>
          <w:lang w:val="en-US" w:eastAsia="zh-CN"/>
        </w:rPr>
        <w:t>款</w:t>
      </w:r>
      <w:r>
        <w:rPr>
          <w:rFonts w:hint="eastAsia" w:ascii="仿宋_GB2312" w:hAnsi="仿宋" w:eastAsia="仿宋_GB2312"/>
          <w:b w:val="0"/>
          <w:bCs/>
          <w:color w:val="auto"/>
          <w:sz w:val="32"/>
          <w:szCs w:val="32"/>
          <w:lang w:eastAsia="zh-CN"/>
        </w:rPr>
        <w:t>）其他社会保障和就业支出（</w:t>
      </w:r>
      <w:r>
        <w:rPr>
          <w:rFonts w:hint="eastAsia" w:ascii="仿宋_GB2312" w:hAnsi="仿宋" w:eastAsia="仿宋_GB2312"/>
          <w:b w:val="0"/>
          <w:bCs/>
          <w:color w:val="auto"/>
          <w:sz w:val="32"/>
          <w:szCs w:val="32"/>
          <w:lang w:val="en-US" w:eastAsia="zh-CN"/>
        </w:rPr>
        <w:t>项</w:t>
      </w:r>
      <w:r>
        <w:rPr>
          <w:rFonts w:hint="eastAsia" w:ascii="仿宋_GB2312" w:hAnsi="仿宋" w:eastAsia="仿宋_GB2312"/>
          <w:b w:val="0"/>
          <w:bCs/>
          <w:color w:val="auto"/>
          <w:sz w:val="32"/>
          <w:szCs w:val="32"/>
          <w:lang w:eastAsia="zh-CN"/>
        </w:rPr>
        <w:t>）</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default" w:ascii="TimesNewRoman" w:hAnsi="TimesNewRoman" w:eastAsia="仿宋_GB2312" w:cs="TimesNewRoman"/>
          <w:kern w:val="0"/>
          <w:sz w:val="32"/>
          <w:szCs w:val="32"/>
          <w:lang w:val="en-US" w:eastAsia="zh-CN"/>
        </w:rPr>
        <w:t>15</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lang w:val="en-US" w:eastAsia="zh-CN"/>
        </w:rPr>
        <w:t>万</w:t>
      </w:r>
      <w:r>
        <w:rPr>
          <w:rFonts w:hint="eastAsia" w:ascii="仿宋_GB2312" w:hAnsi="仿宋" w:eastAsia="仿宋_GB2312"/>
          <w:b w:val="0"/>
          <w:bCs/>
          <w:color w:val="auto"/>
          <w:sz w:val="32"/>
          <w:szCs w:val="32"/>
          <w:lang w:val="en-US" w:eastAsia="zh-CN"/>
        </w:rPr>
        <w:t>元，</w:t>
      </w:r>
      <w:r>
        <w:rPr>
          <w:rFonts w:hint="eastAsia" w:ascii="仿宋_GB2312" w:hAnsi="仿宋" w:eastAsia="仿宋_GB2312"/>
          <w:b w:val="0"/>
          <w:bCs/>
          <w:color w:val="auto"/>
          <w:sz w:val="32"/>
          <w:szCs w:val="32"/>
        </w:rPr>
        <w:t>比</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4</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仿宋_GB2312" w:hAnsi="仿宋" w:eastAsia="仿宋_GB2312"/>
          <w:b w:val="0"/>
          <w:bCs/>
          <w:color w:val="auto"/>
          <w:sz w:val="32"/>
          <w:szCs w:val="32"/>
          <w:lang w:val="en-US" w:eastAsia="zh-CN"/>
        </w:rPr>
        <w:t>减少</w:t>
      </w:r>
      <w:r>
        <w:rPr>
          <w:rFonts w:hint="eastAsia" w:ascii="TimesNewRoman" w:hAnsi="TimesNewRoman" w:eastAsia="仿宋_GB2312" w:cs="TimesNewRoman"/>
          <w:kern w:val="0"/>
          <w:sz w:val="32"/>
          <w:szCs w:val="32"/>
          <w:lang w:val="en-US" w:eastAsia="zh-CN"/>
        </w:rPr>
        <w:t>0.02</w:t>
      </w:r>
      <w:r>
        <w:rPr>
          <w:rFonts w:hint="eastAsia" w:ascii="仿宋_GB2312" w:hAnsi="仿宋" w:eastAsia="仿宋_GB2312"/>
          <w:b w:val="0"/>
          <w:bCs/>
          <w:color w:val="auto"/>
          <w:sz w:val="32"/>
          <w:szCs w:val="32"/>
          <w:lang w:val="en-US" w:eastAsia="zh-CN"/>
        </w:rPr>
        <w:t>万元，下降</w:t>
      </w:r>
      <w:r>
        <w:rPr>
          <w:rFonts w:hint="eastAsia" w:ascii="TimesNewRoman" w:hAnsi="TimesNewRoman" w:eastAsia="仿宋_GB2312" w:cs="TimesNewRoman"/>
          <w:kern w:val="0"/>
          <w:sz w:val="32"/>
          <w:szCs w:val="32"/>
          <w:lang w:val="en-US" w:eastAsia="zh-CN"/>
        </w:rPr>
        <w:t>0.1</w:t>
      </w:r>
      <w:r>
        <w:rPr>
          <w:rFonts w:hint="eastAsia" w:ascii="仿宋_GB2312" w:hAnsi="仿宋" w:eastAsia="仿宋_GB2312"/>
          <w:b w:val="0"/>
          <w:bCs/>
          <w:color w:val="auto"/>
          <w:sz w:val="32"/>
          <w:szCs w:val="32"/>
          <w:lang w:val="en-US" w:eastAsia="zh-CN"/>
        </w:rPr>
        <w:t>%</w:t>
      </w:r>
      <w:r>
        <w:rPr>
          <w:rFonts w:hint="eastAsia" w:ascii="仿宋_GB2312" w:hAnsi="仿宋" w:eastAsia="仿宋_GB2312"/>
          <w:b w:val="0"/>
          <w:bCs/>
          <w:color w:val="auto"/>
          <w:sz w:val="32"/>
          <w:szCs w:val="32"/>
          <w:highlight w:val="none"/>
          <w:lang w:val="en-US" w:eastAsia="zh-CN"/>
        </w:rPr>
        <w:t>。</w:t>
      </w:r>
      <w:r>
        <w:rPr>
          <w:rFonts w:hint="eastAsia" w:ascii="仿宋_GB2312" w:hAnsi="仿宋" w:eastAsia="仿宋_GB2312"/>
          <w:b w:val="0"/>
          <w:bCs/>
          <w:color w:val="auto"/>
          <w:sz w:val="32"/>
          <w:szCs w:val="32"/>
          <w:highlight w:val="none"/>
        </w:rPr>
        <w:t>原因主要</w:t>
      </w:r>
      <w:r>
        <w:rPr>
          <w:rFonts w:hint="eastAsia" w:ascii="仿宋_GB2312" w:hAnsi="仿宋" w:eastAsia="仿宋_GB2312"/>
          <w:b w:val="0"/>
          <w:bCs/>
          <w:color w:val="auto"/>
          <w:sz w:val="32"/>
          <w:szCs w:val="32"/>
          <w:highlight w:val="none"/>
          <w:lang w:val="en-US" w:eastAsia="zh-CN"/>
        </w:rPr>
        <w:t>是社保基数调整。</w:t>
      </w:r>
    </w:p>
    <w:p>
      <w:pPr>
        <w:pStyle w:val="5"/>
        <w:adjustRightInd w:val="0"/>
        <w:snapToGrid w:val="0"/>
        <w:spacing w:before="0" w:beforeAutospacing="0" w:after="0" w:afterAutospacing="0" w:line="600" w:lineRule="exact"/>
        <w:ind w:firstLine="640" w:firstLineChars="200"/>
        <w:rPr>
          <w:rFonts w:hint="eastAsia" w:ascii="仿宋_GB2312" w:hAnsi="仿宋" w:eastAsia="仿宋_GB2312"/>
          <w:b w:val="0"/>
          <w:bCs/>
          <w:color w:val="auto"/>
          <w:sz w:val="32"/>
          <w:szCs w:val="32"/>
          <w:highlight w:val="none"/>
          <w:lang w:val="en-US" w:eastAsia="zh-CN"/>
        </w:rPr>
      </w:pPr>
      <w:r>
        <w:rPr>
          <w:rFonts w:hint="default" w:ascii="TimesNewRoman" w:hAnsi="TimesNewRoman" w:eastAsia="仿宋_GB2312" w:cs="TimesNewRoman"/>
          <w:kern w:val="0"/>
          <w:sz w:val="32"/>
          <w:szCs w:val="32"/>
          <w:lang w:val="en-US" w:eastAsia="zh-CN" w:bidi="ar-SA"/>
        </w:rPr>
        <w:t>8</w:t>
      </w:r>
      <w:r>
        <w:rPr>
          <w:rFonts w:hint="eastAsia" w:ascii="TimesNewRoman" w:hAnsi="TimesNewRoman" w:eastAsia="仿宋_GB2312" w:cs="TimesNewRoman"/>
          <w:kern w:val="0"/>
          <w:sz w:val="32"/>
          <w:szCs w:val="32"/>
          <w:lang w:val="en-US" w:eastAsia="zh-CN" w:bidi="ar-SA"/>
        </w:rPr>
        <w:t>、</w:t>
      </w:r>
      <w:r>
        <w:rPr>
          <w:rFonts w:hint="eastAsia" w:ascii="仿宋_GB2312" w:hAnsi="仿宋" w:eastAsia="仿宋_GB2312" w:cs="Times New Roman"/>
          <w:b w:val="0"/>
          <w:bCs/>
          <w:color w:val="auto"/>
          <w:kern w:val="2"/>
          <w:sz w:val="32"/>
          <w:szCs w:val="32"/>
          <w:lang w:val="en-US" w:eastAsia="zh-CN" w:bidi="ar-SA"/>
        </w:rPr>
        <w:t>卫生健康支出（类）行政事业单位医疗（款）行政单位医疗（项）</w:t>
      </w: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5年</w:t>
      </w:r>
      <w:r>
        <w:rPr>
          <w:rFonts w:hint="eastAsia" w:ascii="仿宋_GB2312" w:hAnsi="仿宋" w:eastAsia="仿宋_GB2312"/>
          <w:b w:val="0"/>
          <w:bCs/>
          <w:color w:val="auto"/>
          <w:sz w:val="32"/>
          <w:szCs w:val="32"/>
        </w:rPr>
        <w:t>预算</w:t>
      </w:r>
      <w:r>
        <w:rPr>
          <w:rFonts w:hint="eastAsia" w:ascii="TimesNewRoman" w:hAnsi="TimesNewRoman" w:eastAsia="仿宋_GB2312" w:cs="TimesNewRoman"/>
          <w:kern w:val="0"/>
          <w:sz w:val="32"/>
          <w:szCs w:val="32"/>
          <w:lang w:val="en-US" w:eastAsia="zh-CN" w:bidi="ar-SA"/>
        </w:rPr>
        <w:t>9.98</w:t>
      </w:r>
      <w:r>
        <w:rPr>
          <w:rFonts w:hint="eastAsia" w:ascii="仿宋_GB2312" w:hAnsi="仿宋" w:eastAsia="仿宋_GB2312"/>
          <w:b w:val="0"/>
          <w:bCs/>
          <w:color w:val="auto"/>
          <w:sz w:val="32"/>
          <w:szCs w:val="32"/>
        </w:rPr>
        <w:t>万元</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rPr>
        <w:t>比</w:t>
      </w: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4</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仿宋_GB2312" w:hAnsi="仿宋" w:eastAsia="仿宋_GB2312"/>
          <w:b w:val="0"/>
          <w:bCs/>
          <w:color w:val="auto"/>
          <w:sz w:val="32"/>
          <w:szCs w:val="32"/>
          <w:lang w:val="en-US" w:eastAsia="zh-CN"/>
        </w:rPr>
        <w:t>减少</w:t>
      </w:r>
      <w:r>
        <w:rPr>
          <w:rFonts w:hint="eastAsia" w:ascii="TimesNewRoman" w:hAnsi="TimesNewRoman" w:eastAsia="仿宋_GB2312" w:cs="TimesNewRoman"/>
          <w:kern w:val="0"/>
          <w:sz w:val="32"/>
          <w:szCs w:val="32"/>
          <w:lang w:val="en-US" w:eastAsia="zh-CN" w:bidi="ar-SA"/>
        </w:rPr>
        <w:t>2.71</w:t>
      </w:r>
      <w:r>
        <w:rPr>
          <w:rFonts w:hint="eastAsia" w:ascii="仿宋_GB2312" w:hAnsi="仿宋" w:eastAsia="仿宋_GB2312"/>
          <w:b w:val="0"/>
          <w:bCs/>
          <w:color w:val="auto"/>
          <w:sz w:val="32"/>
          <w:szCs w:val="32"/>
          <w:lang w:val="en-US" w:eastAsia="zh-CN"/>
        </w:rPr>
        <w:t>元，下降</w:t>
      </w:r>
      <w:r>
        <w:rPr>
          <w:rFonts w:hint="eastAsia" w:ascii="TimesNewRoman" w:hAnsi="TimesNewRoman" w:eastAsia="仿宋_GB2312" w:cs="TimesNewRoman"/>
          <w:kern w:val="0"/>
          <w:sz w:val="32"/>
          <w:szCs w:val="32"/>
          <w:lang w:val="en-US" w:eastAsia="zh-CN" w:bidi="ar-SA"/>
        </w:rPr>
        <w:t>21.36%</w:t>
      </w:r>
      <w:r>
        <w:rPr>
          <w:rFonts w:hint="eastAsia" w:ascii="仿宋_GB2312" w:hAnsi="仿宋" w:eastAsia="仿宋_GB2312"/>
          <w:b w:val="0"/>
          <w:bCs/>
          <w:color w:val="auto"/>
          <w:sz w:val="32"/>
          <w:szCs w:val="32"/>
          <w:lang w:val="en-US" w:eastAsia="zh-CN"/>
        </w:rPr>
        <w:t>，</w:t>
      </w:r>
      <w:r>
        <w:rPr>
          <w:rFonts w:hint="eastAsia" w:ascii="仿宋_GB2312" w:hAnsi="仿宋" w:eastAsia="仿宋_GB2312"/>
          <w:b w:val="0"/>
          <w:bCs/>
          <w:color w:val="auto"/>
          <w:sz w:val="32"/>
          <w:szCs w:val="32"/>
          <w:highlight w:val="none"/>
        </w:rPr>
        <w:t>原因主要是</w:t>
      </w:r>
      <w:r>
        <w:rPr>
          <w:rFonts w:hint="eastAsia" w:ascii="仿宋_GB2312" w:hAnsi="仿宋" w:eastAsia="仿宋_GB2312"/>
          <w:b w:val="0"/>
          <w:bCs/>
          <w:color w:val="auto"/>
          <w:sz w:val="32"/>
          <w:szCs w:val="32"/>
          <w:highlight w:val="none"/>
          <w:lang w:val="en-US" w:eastAsia="zh-CN"/>
        </w:rPr>
        <w:t>人员变动。</w:t>
      </w:r>
    </w:p>
    <w:p>
      <w:pPr>
        <w:pStyle w:val="5"/>
        <w:adjustRightInd w:val="0"/>
        <w:snapToGrid w:val="0"/>
        <w:spacing w:before="0" w:beforeAutospacing="0" w:after="0" w:afterAutospacing="0" w:line="600" w:lineRule="exact"/>
        <w:ind w:firstLine="640" w:firstLineChars="200"/>
        <w:rPr>
          <w:rFonts w:hint="default" w:ascii="仿宋_GB2312" w:hAnsi="仿宋" w:eastAsia="仿宋_GB2312"/>
          <w:b w:val="0"/>
          <w:bCs/>
          <w:color w:val="auto"/>
          <w:sz w:val="32"/>
          <w:szCs w:val="32"/>
          <w:highlight w:val="none"/>
          <w:lang w:val="en-US" w:eastAsia="zh-CN"/>
        </w:rPr>
      </w:pPr>
      <w:r>
        <w:rPr>
          <w:rFonts w:hint="default" w:ascii="TimesNewRoman" w:hAnsi="TimesNewRoman" w:eastAsia="仿宋_GB2312" w:cs="TimesNewRoman"/>
          <w:kern w:val="0"/>
          <w:sz w:val="32"/>
          <w:szCs w:val="32"/>
          <w:lang w:val="en-US" w:eastAsia="zh-CN" w:bidi="ar-SA"/>
        </w:rPr>
        <w:t>9</w:t>
      </w:r>
      <w:r>
        <w:rPr>
          <w:rFonts w:hint="eastAsia" w:ascii="TimesNewRoman" w:hAnsi="TimesNewRoman" w:eastAsia="仿宋_GB2312" w:cs="TimesNewRoman"/>
          <w:kern w:val="0"/>
          <w:sz w:val="32"/>
          <w:szCs w:val="32"/>
          <w:lang w:val="en-US" w:eastAsia="zh-CN" w:bidi="ar-SA"/>
        </w:rPr>
        <w:t>、</w:t>
      </w:r>
      <w:r>
        <w:rPr>
          <w:rFonts w:hint="eastAsia" w:ascii="仿宋_GB2312" w:hAnsi="仿宋" w:eastAsia="仿宋_GB2312" w:cs="Times New Roman"/>
          <w:b w:val="0"/>
          <w:bCs/>
          <w:color w:val="auto"/>
          <w:kern w:val="2"/>
          <w:sz w:val="32"/>
          <w:szCs w:val="32"/>
          <w:lang w:val="en-US" w:eastAsia="zh-CN" w:bidi="ar-SA"/>
        </w:rPr>
        <w:t>卫生健康支出（类）行政事业单位医疗（款）公务员医疗补助（项）</w:t>
      </w: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5</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TimesNewRoman" w:hAnsi="TimesNewRoman" w:eastAsia="仿宋_GB2312" w:cs="TimesNewRoman"/>
          <w:kern w:val="0"/>
          <w:sz w:val="32"/>
          <w:szCs w:val="32"/>
          <w:lang w:val="en-US" w:eastAsia="zh-CN" w:bidi="ar-SA"/>
        </w:rPr>
        <w:t>4.16万</w:t>
      </w:r>
      <w:r>
        <w:rPr>
          <w:rFonts w:hint="eastAsia" w:ascii="仿宋_GB2312" w:hAnsi="仿宋" w:eastAsia="仿宋_GB2312"/>
          <w:b w:val="0"/>
          <w:bCs/>
          <w:color w:val="auto"/>
          <w:sz w:val="32"/>
          <w:szCs w:val="32"/>
          <w:lang w:val="en-US" w:eastAsia="zh-CN"/>
        </w:rPr>
        <w:t>元，</w:t>
      </w:r>
      <w:r>
        <w:rPr>
          <w:rFonts w:hint="eastAsia" w:ascii="仿宋_GB2312" w:hAnsi="仿宋" w:eastAsia="仿宋_GB2312"/>
          <w:b w:val="0"/>
          <w:bCs/>
          <w:color w:val="auto"/>
          <w:sz w:val="32"/>
          <w:szCs w:val="32"/>
        </w:rPr>
        <w:t>比</w:t>
      </w: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4</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仿宋_GB2312" w:hAnsi="仿宋" w:eastAsia="仿宋_GB2312"/>
          <w:b w:val="0"/>
          <w:bCs/>
          <w:color w:val="auto"/>
          <w:sz w:val="32"/>
          <w:szCs w:val="32"/>
          <w:lang w:val="en-US" w:eastAsia="zh-CN"/>
        </w:rPr>
        <w:t>减少</w:t>
      </w:r>
      <w:r>
        <w:rPr>
          <w:rFonts w:hint="eastAsia" w:ascii="TimesNewRoman" w:hAnsi="TimesNewRoman" w:eastAsia="仿宋_GB2312" w:cs="TimesNewRoman"/>
          <w:kern w:val="0"/>
          <w:sz w:val="32"/>
          <w:szCs w:val="32"/>
          <w:lang w:val="en-US" w:eastAsia="zh-CN" w:bidi="ar-SA"/>
        </w:rPr>
        <w:t>0.37</w:t>
      </w:r>
      <w:r>
        <w:rPr>
          <w:rFonts w:hint="eastAsia" w:ascii="仿宋_GB2312" w:hAnsi="仿宋" w:eastAsia="仿宋_GB2312"/>
          <w:b w:val="0"/>
          <w:bCs/>
          <w:color w:val="auto"/>
          <w:sz w:val="32"/>
          <w:szCs w:val="32"/>
          <w:lang w:val="en-US" w:eastAsia="zh-CN"/>
        </w:rPr>
        <w:t>万元，下降</w:t>
      </w:r>
      <w:r>
        <w:rPr>
          <w:rFonts w:hint="eastAsia" w:ascii="TimesNewRoman" w:hAnsi="TimesNewRoman" w:eastAsia="仿宋_GB2312" w:cs="TimesNewRoman"/>
          <w:kern w:val="0"/>
          <w:sz w:val="32"/>
          <w:szCs w:val="32"/>
          <w:lang w:val="en-US" w:eastAsia="zh-CN" w:bidi="ar-SA"/>
        </w:rPr>
        <w:t>8.17%</w:t>
      </w:r>
      <w:r>
        <w:rPr>
          <w:rFonts w:hint="eastAsia" w:ascii="仿宋_GB2312" w:hAnsi="仿宋" w:eastAsia="仿宋_GB2312"/>
          <w:b w:val="0"/>
          <w:bCs/>
          <w:color w:val="auto"/>
          <w:sz w:val="32"/>
          <w:szCs w:val="32"/>
          <w:lang w:val="en-US" w:eastAsia="zh-CN"/>
        </w:rPr>
        <w:t>，</w:t>
      </w:r>
      <w:r>
        <w:rPr>
          <w:rFonts w:hint="eastAsia" w:ascii="仿宋_GB2312" w:hAnsi="仿宋" w:eastAsia="仿宋_GB2312"/>
          <w:b w:val="0"/>
          <w:bCs/>
          <w:color w:val="auto"/>
          <w:sz w:val="32"/>
          <w:szCs w:val="32"/>
          <w:highlight w:val="none"/>
        </w:rPr>
        <w:t>原因主要是</w:t>
      </w:r>
      <w:r>
        <w:rPr>
          <w:rFonts w:hint="eastAsia" w:ascii="仿宋_GB2312" w:hAnsi="仿宋" w:eastAsia="仿宋_GB2312"/>
          <w:b w:val="0"/>
          <w:bCs/>
          <w:color w:val="auto"/>
          <w:sz w:val="32"/>
          <w:szCs w:val="32"/>
          <w:highlight w:val="none"/>
          <w:lang w:val="en-US" w:eastAsia="zh-CN"/>
        </w:rPr>
        <w:t>人员变动。</w:t>
      </w:r>
    </w:p>
    <w:p>
      <w:pPr>
        <w:adjustRightInd w:val="0"/>
        <w:snapToGrid w:val="0"/>
        <w:spacing w:line="600" w:lineRule="exact"/>
        <w:ind w:firstLine="640" w:firstLineChars="200"/>
        <w:rPr>
          <w:rFonts w:hint="eastAsia" w:ascii="仿宋_GB2312" w:hAnsi="仿宋" w:eastAsia="仿宋_GB2312"/>
          <w:b w:val="0"/>
          <w:bCs/>
          <w:color w:val="auto"/>
          <w:sz w:val="32"/>
          <w:szCs w:val="32"/>
        </w:rPr>
      </w:pPr>
      <w:r>
        <w:rPr>
          <w:rFonts w:hint="default" w:ascii="TimesNewRoman" w:hAnsi="TimesNewRoman" w:eastAsia="仿宋_GB2312" w:cs="TimesNewRoman"/>
          <w:kern w:val="0"/>
          <w:sz w:val="32"/>
          <w:szCs w:val="32"/>
          <w:lang w:val="en-US" w:eastAsia="zh-CN" w:bidi="ar-SA"/>
        </w:rPr>
        <w:t>10</w:t>
      </w:r>
      <w:r>
        <w:rPr>
          <w:rFonts w:hint="eastAsia" w:ascii="TimesNewRoman" w:hAnsi="TimesNewRoman" w:eastAsia="仿宋_GB2312" w:cs="TimesNewRoman"/>
          <w:kern w:val="0"/>
          <w:sz w:val="32"/>
          <w:szCs w:val="32"/>
          <w:lang w:val="en-US" w:eastAsia="zh-CN" w:bidi="ar-SA"/>
        </w:rPr>
        <w:t>、住</w:t>
      </w:r>
      <w:r>
        <w:rPr>
          <w:rFonts w:hint="eastAsia" w:ascii="仿宋_GB2312" w:hAnsi="仿宋" w:eastAsia="仿宋_GB2312"/>
          <w:b w:val="0"/>
          <w:bCs/>
          <w:color w:val="auto"/>
          <w:sz w:val="32"/>
          <w:szCs w:val="32"/>
        </w:rPr>
        <w:t>房保障支出</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类</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rPr>
        <w:t>住房改革支出</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款</w:t>
      </w:r>
      <w:r>
        <w:rPr>
          <w:rFonts w:hint="eastAsia" w:ascii="仿宋_GB2312" w:hAnsi="仿宋" w:eastAsia="仿宋_GB2312"/>
          <w:b w:val="0"/>
          <w:bCs/>
          <w:color w:val="auto"/>
          <w:sz w:val="32"/>
          <w:szCs w:val="32"/>
          <w:lang w:eastAsia="zh-CN"/>
        </w:rPr>
        <w:t>）住房公积金（</w:t>
      </w:r>
      <w:r>
        <w:rPr>
          <w:rFonts w:hint="eastAsia" w:ascii="仿宋_GB2312" w:hAnsi="仿宋" w:eastAsia="仿宋_GB2312"/>
          <w:b w:val="0"/>
          <w:bCs/>
          <w:color w:val="auto"/>
          <w:sz w:val="32"/>
          <w:szCs w:val="32"/>
          <w:lang w:val="en-US" w:eastAsia="zh-CN"/>
        </w:rPr>
        <w:t>项</w:t>
      </w:r>
      <w:r>
        <w:rPr>
          <w:rFonts w:hint="eastAsia" w:ascii="仿宋_GB2312" w:hAnsi="仿宋" w:eastAsia="仿宋_GB2312"/>
          <w:b w:val="0"/>
          <w:bCs/>
          <w:color w:val="auto"/>
          <w:sz w:val="32"/>
          <w:szCs w:val="32"/>
          <w:lang w:eastAsia="zh-CN"/>
        </w:rPr>
        <w:t>）</w:t>
      </w: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5</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TimesNewRoman" w:hAnsi="TimesNewRoman" w:eastAsia="仿宋_GB2312" w:cs="TimesNewRoman"/>
          <w:kern w:val="0"/>
          <w:sz w:val="32"/>
          <w:szCs w:val="32"/>
          <w:lang w:val="en-US" w:eastAsia="zh-CN" w:bidi="ar-SA"/>
        </w:rPr>
        <w:t>29.15</w:t>
      </w:r>
      <w:r>
        <w:rPr>
          <w:rFonts w:hint="eastAsia" w:ascii="仿宋_GB2312" w:hAnsi="仿宋" w:eastAsia="仿宋_GB2312"/>
          <w:b w:val="0"/>
          <w:bCs/>
          <w:color w:val="auto"/>
          <w:sz w:val="32"/>
          <w:szCs w:val="32"/>
        </w:rPr>
        <w:t>万元，比</w:t>
      </w: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4</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仿宋_GB2312" w:hAnsi="仿宋" w:eastAsia="仿宋_GB2312"/>
          <w:b w:val="0"/>
          <w:bCs/>
          <w:color w:val="auto"/>
          <w:sz w:val="32"/>
          <w:szCs w:val="32"/>
          <w:lang w:eastAsia="zh-CN"/>
        </w:rPr>
        <w:t>减少</w:t>
      </w:r>
      <w:r>
        <w:rPr>
          <w:rFonts w:hint="eastAsia" w:ascii="TimesNewRoman" w:hAnsi="TimesNewRoman" w:eastAsia="仿宋_GB2312" w:cs="TimesNewRoman"/>
          <w:kern w:val="0"/>
          <w:sz w:val="32"/>
          <w:szCs w:val="32"/>
          <w:lang w:val="en-US" w:eastAsia="zh-CN" w:bidi="ar-SA"/>
        </w:rPr>
        <w:t xml:space="preserve">3.81 </w:t>
      </w:r>
      <w:r>
        <w:rPr>
          <w:rFonts w:hint="eastAsia" w:ascii="仿宋_GB2312" w:hAnsi="仿宋" w:eastAsia="仿宋_GB2312"/>
          <w:b w:val="0"/>
          <w:bCs/>
          <w:color w:val="auto"/>
          <w:sz w:val="32"/>
          <w:szCs w:val="32"/>
        </w:rPr>
        <w:t>万元，</w:t>
      </w:r>
      <w:r>
        <w:rPr>
          <w:rFonts w:hint="eastAsia" w:ascii="仿宋_GB2312" w:hAnsi="仿宋" w:eastAsia="仿宋_GB2312"/>
          <w:b w:val="0"/>
          <w:bCs/>
          <w:color w:val="auto"/>
          <w:sz w:val="32"/>
          <w:szCs w:val="32"/>
          <w:lang w:eastAsia="zh-CN"/>
        </w:rPr>
        <w:t>下降</w:t>
      </w:r>
      <w:r>
        <w:rPr>
          <w:rFonts w:hint="eastAsia" w:ascii="TimesNewRoman" w:hAnsi="TimesNewRoman" w:eastAsia="仿宋_GB2312" w:cs="TimesNewRoman"/>
          <w:kern w:val="0"/>
          <w:sz w:val="32"/>
          <w:szCs w:val="32"/>
          <w:lang w:val="en-US" w:eastAsia="zh-CN" w:bidi="ar-SA"/>
        </w:rPr>
        <w:t>11.55 %</w:t>
      </w:r>
      <w:r>
        <w:rPr>
          <w:rFonts w:hint="eastAsia" w:ascii="仿宋_GB2312" w:hAnsi="仿宋" w:eastAsia="仿宋_GB2312"/>
          <w:b w:val="0"/>
          <w:bCs/>
          <w:color w:val="auto"/>
          <w:sz w:val="32"/>
          <w:szCs w:val="32"/>
          <w:highlight w:val="none"/>
        </w:rPr>
        <w:t>，原因主要是</w:t>
      </w:r>
      <w:r>
        <w:rPr>
          <w:rFonts w:hint="eastAsia" w:ascii="仿宋_GB2312" w:eastAsia="仿宋_GB2312"/>
          <w:b w:val="0"/>
          <w:bCs/>
          <w:color w:val="auto"/>
          <w:sz w:val="32"/>
          <w:szCs w:val="32"/>
          <w:highlight w:val="none"/>
          <w:lang w:val="en-US" w:eastAsia="zh-CN"/>
        </w:rPr>
        <w:t>人员变动</w:t>
      </w:r>
      <w:r>
        <w:rPr>
          <w:rFonts w:hint="eastAsia" w:ascii="仿宋_GB2312" w:hAnsi="仿宋" w:eastAsia="仿宋_GB2312"/>
          <w:b w:val="0"/>
          <w:bCs/>
          <w:color w:val="auto"/>
          <w:sz w:val="32"/>
          <w:szCs w:val="32"/>
          <w:highlight w:val="none"/>
        </w:rPr>
        <w:t>。</w:t>
      </w:r>
    </w:p>
    <w:p>
      <w:pPr>
        <w:adjustRightInd w:val="0"/>
        <w:snapToGrid w:val="0"/>
        <w:spacing w:line="600" w:lineRule="exact"/>
        <w:ind w:firstLine="640" w:firstLineChars="200"/>
        <w:rPr>
          <w:rFonts w:hint="eastAsia" w:ascii="仿宋_GB2312" w:hAnsi="仿宋" w:eastAsia="仿宋_GB2312"/>
          <w:b w:val="0"/>
          <w:bCs/>
          <w:color w:val="auto"/>
          <w:sz w:val="32"/>
          <w:szCs w:val="32"/>
          <w:highlight w:val="yellow"/>
          <w:lang w:val="en-US" w:eastAsia="zh-CN"/>
        </w:rPr>
      </w:pPr>
      <w:r>
        <w:rPr>
          <w:rFonts w:hint="default" w:ascii="TimesNewRoman" w:hAnsi="TimesNewRoman" w:eastAsia="仿宋_GB2312" w:cs="TimesNewRoman"/>
          <w:kern w:val="0"/>
          <w:sz w:val="32"/>
          <w:szCs w:val="32"/>
          <w:lang w:val="en-US" w:eastAsia="zh-CN" w:bidi="ar-SA"/>
        </w:rPr>
        <w:t>11</w:t>
      </w:r>
      <w:r>
        <w:rPr>
          <w:rFonts w:hint="eastAsia" w:ascii="TimesNewRoman" w:hAnsi="TimesNewRoman" w:eastAsia="仿宋_GB2312" w:cs="TimesNewRoman"/>
          <w:kern w:val="0"/>
          <w:sz w:val="32"/>
          <w:szCs w:val="32"/>
          <w:lang w:val="en-US" w:eastAsia="zh-CN" w:bidi="ar-SA"/>
        </w:rPr>
        <w:t>、</w:t>
      </w:r>
      <w:r>
        <w:rPr>
          <w:rFonts w:hint="eastAsia" w:ascii="仿宋_GB2312" w:hAnsi="仿宋" w:eastAsia="仿宋_GB2312"/>
          <w:b w:val="0"/>
          <w:bCs/>
          <w:color w:val="auto"/>
          <w:sz w:val="32"/>
          <w:szCs w:val="32"/>
        </w:rPr>
        <w:t>住房保障支出</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类</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rPr>
        <w:t>住房改革支出</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款</w:t>
      </w:r>
      <w:r>
        <w:rPr>
          <w:rFonts w:hint="eastAsia" w:ascii="仿宋_GB2312" w:hAnsi="仿宋" w:eastAsia="仿宋_GB2312"/>
          <w:b w:val="0"/>
          <w:bCs/>
          <w:color w:val="auto"/>
          <w:sz w:val="32"/>
          <w:szCs w:val="32"/>
          <w:lang w:eastAsia="zh-CN"/>
        </w:rPr>
        <w:t>）购房补贴（</w:t>
      </w:r>
      <w:r>
        <w:rPr>
          <w:rFonts w:hint="eastAsia" w:ascii="仿宋_GB2312" w:hAnsi="仿宋" w:eastAsia="仿宋_GB2312"/>
          <w:b w:val="0"/>
          <w:bCs/>
          <w:color w:val="auto"/>
          <w:sz w:val="32"/>
          <w:szCs w:val="32"/>
          <w:lang w:val="en-US" w:eastAsia="zh-CN"/>
        </w:rPr>
        <w:t>项</w:t>
      </w:r>
      <w:r>
        <w:rPr>
          <w:rFonts w:hint="eastAsia" w:ascii="仿宋_GB2312" w:hAnsi="仿宋" w:eastAsia="仿宋_GB2312"/>
          <w:b w:val="0"/>
          <w:bCs/>
          <w:color w:val="auto"/>
          <w:sz w:val="32"/>
          <w:szCs w:val="32"/>
          <w:lang w:eastAsia="zh-CN"/>
        </w:rPr>
        <w:t>）</w:t>
      </w: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5</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TimesNewRoman" w:hAnsi="TimesNewRoman" w:eastAsia="仿宋_GB2312" w:cs="TimesNewRoman"/>
          <w:kern w:val="0"/>
          <w:sz w:val="32"/>
          <w:szCs w:val="32"/>
          <w:lang w:val="en-US" w:eastAsia="zh-CN" w:bidi="ar-SA"/>
        </w:rPr>
        <w:t>12.15</w:t>
      </w:r>
      <w:r>
        <w:rPr>
          <w:rFonts w:hint="eastAsia" w:ascii="仿宋_GB2312" w:hAnsi="仿宋" w:eastAsia="仿宋_GB2312"/>
          <w:b w:val="0"/>
          <w:bCs/>
          <w:color w:val="auto"/>
          <w:sz w:val="32"/>
          <w:szCs w:val="32"/>
          <w:lang w:val="en-US" w:eastAsia="zh-CN"/>
        </w:rPr>
        <w:t>万元，</w:t>
      </w:r>
      <w:r>
        <w:rPr>
          <w:rFonts w:hint="eastAsia" w:ascii="仿宋_GB2312" w:hAnsi="仿宋" w:eastAsia="仿宋_GB2312"/>
          <w:b w:val="0"/>
          <w:bCs/>
          <w:color w:val="auto"/>
          <w:sz w:val="32"/>
          <w:szCs w:val="32"/>
        </w:rPr>
        <w:t>比</w:t>
      </w: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4</w:t>
      </w:r>
      <w:r>
        <w:rPr>
          <w:rFonts w:hint="eastAsia" w:ascii="仿宋_GB2312" w:hAnsi="仿宋" w:eastAsia="仿宋_GB2312"/>
          <w:b w:val="0"/>
          <w:bCs/>
          <w:color w:val="auto"/>
          <w:sz w:val="32"/>
          <w:szCs w:val="32"/>
          <w:lang w:eastAsia="zh-CN"/>
        </w:rPr>
        <w:t>年</w:t>
      </w:r>
      <w:r>
        <w:rPr>
          <w:rFonts w:hint="eastAsia" w:ascii="仿宋_GB2312" w:hAnsi="仿宋" w:eastAsia="仿宋_GB2312"/>
          <w:b w:val="0"/>
          <w:bCs/>
          <w:color w:val="auto"/>
          <w:sz w:val="32"/>
          <w:szCs w:val="32"/>
        </w:rPr>
        <w:t>预算</w:t>
      </w:r>
      <w:r>
        <w:rPr>
          <w:rFonts w:hint="eastAsia" w:ascii="仿宋_GB2312" w:hAnsi="仿宋" w:eastAsia="仿宋_GB2312"/>
          <w:b w:val="0"/>
          <w:bCs/>
          <w:color w:val="auto"/>
          <w:sz w:val="32"/>
          <w:szCs w:val="32"/>
          <w:lang w:eastAsia="zh-CN"/>
        </w:rPr>
        <w:t>减少</w:t>
      </w:r>
      <w:r>
        <w:rPr>
          <w:rFonts w:hint="eastAsia" w:ascii="TimesNewRoman" w:hAnsi="TimesNewRoman" w:eastAsia="仿宋_GB2312" w:cs="TimesNewRoman"/>
          <w:kern w:val="0"/>
          <w:sz w:val="32"/>
          <w:szCs w:val="32"/>
          <w:lang w:val="en-US" w:eastAsia="zh-CN" w:bidi="ar-SA"/>
        </w:rPr>
        <w:t>1.58万</w:t>
      </w:r>
      <w:r>
        <w:rPr>
          <w:rFonts w:hint="eastAsia" w:ascii="仿宋_GB2312" w:hAnsi="仿宋" w:eastAsia="仿宋_GB2312"/>
          <w:b w:val="0"/>
          <w:bCs/>
          <w:color w:val="auto"/>
          <w:sz w:val="32"/>
          <w:szCs w:val="32"/>
          <w:lang w:val="en-US" w:eastAsia="zh-CN"/>
        </w:rPr>
        <w:t>元，下降</w:t>
      </w:r>
      <w:r>
        <w:rPr>
          <w:rFonts w:hint="eastAsia" w:ascii="TimesNewRoman" w:hAnsi="TimesNewRoman" w:eastAsia="仿宋_GB2312" w:cs="TimesNewRoman"/>
          <w:kern w:val="0"/>
          <w:sz w:val="32"/>
          <w:szCs w:val="32"/>
          <w:lang w:val="en-US" w:eastAsia="zh-CN" w:bidi="ar-SA"/>
        </w:rPr>
        <w:t>11.51%，</w:t>
      </w:r>
      <w:r>
        <w:rPr>
          <w:rFonts w:hint="eastAsia" w:ascii="仿宋_GB2312" w:hAnsi="仿宋" w:eastAsia="仿宋_GB2312"/>
          <w:b w:val="0"/>
          <w:bCs/>
          <w:color w:val="auto"/>
          <w:sz w:val="32"/>
          <w:szCs w:val="32"/>
          <w:highlight w:val="none"/>
        </w:rPr>
        <w:t>原因主要是</w:t>
      </w:r>
      <w:r>
        <w:rPr>
          <w:rFonts w:hint="eastAsia" w:ascii="仿宋_GB2312" w:eastAsia="仿宋_GB2312"/>
          <w:b w:val="0"/>
          <w:bCs/>
          <w:color w:val="auto"/>
          <w:sz w:val="32"/>
          <w:szCs w:val="32"/>
          <w:highlight w:val="none"/>
          <w:lang w:val="en-US" w:eastAsia="zh-CN"/>
        </w:rPr>
        <w:t>人员变动</w:t>
      </w:r>
      <w:r>
        <w:rPr>
          <w:rFonts w:hint="eastAsia" w:ascii="仿宋_GB2312" w:hAnsi="仿宋" w:eastAsia="仿宋_GB2312"/>
          <w:b w:val="0"/>
          <w:bCs/>
          <w:color w:val="auto"/>
          <w:sz w:val="32"/>
          <w:szCs w:val="32"/>
          <w:highlight w:val="none"/>
        </w:rPr>
        <w:t>。</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2025年一般公共预算基本支出</w:t>
      </w:r>
      <w:r>
        <w:rPr>
          <w:rFonts w:hint="eastAsia" w:ascii="TimesNewRoman" w:hAnsi="TimesNewRoman" w:eastAsia="仿宋_GB2312" w:cs="TimesNewRoman"/>
          <w:kern w:val="0"/>
          <w:sz w:val="32"/>
          <w:szCs w:val="32"/>
          <w:lang w:val="en-US" w:eastAsia="zh-CN"/>
        </w:rPr>
        <w:t>403.41</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368.71</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34.7</w:t>
      </w:r>
      <w:r>
        <w:rPr>
          <w:rFonts w:hint="eastAsia" w:ascii="TimesNewRoman" w:hAnsi="TimesNewRoman" w:eastAsia="仿宋_GB2312" w:cs="TimesNewRoman"/>
          <w:kern w:val="0"/>
          <w:sz w:val="32"/>
          <w:szCs w:val="32"/>
        </w:rPr>
        <w:t>万元。</w:t>
      </w:r>
    </w:p>
    <w:p>
      <w:pPr>
        <w:ind w:firstLine="642" w:firstLineChars="200"/>
        <w:rPr>
          <w:rFonts w:hint="eastAsia" w:ascii="仿宋_GB2312" w:hAnsi="仿宋_GB2312" w:eastAsia="仿宋_GB2312" w:cs="仿宋_GB2312"/>
          <w:color w:val="FF0000"/>
          <w:kern w:val="0"/>
          <w:sz w:val="32"/>
          <w:szCs w:val="32"/>
        </w:rPr>
      </w:pPr>
      <w:r>
        <w:rPr>
          <w:rFonts w:hint="eastAsia" w:ascii="TimesNewRoman" w:hAnsi="TimesNewRoman" w:eastAsia="仿宋_GB2312" w:cs="TimesNewRoman"/>
          <w:b/>
          <w:kern w:val="0"/>
          <w:sz w:val="32"/>
          <w:szCs w:val="32"/>
        </w:rPr>
        <w:t>（一</w:t>
      </w:r>
      <w:r>
        <w:rPr>
          <w:rFonts w:hint="eastAsia" w:ascii="TimesNewRoman" w:hAnsi="TimesNewRoman" w:eastAsia="仿宋_GB2312" w:cs="TimesNewRoman"/>
          <w:b/>
          <w:color w:val="auto"/>
          <w:kern w:val="0"/>
          <w:sz w:val="32"/>
          <w:szCs w:val="32"/>
        </w:rPr>
        <w:t>）人员经费</w:t>
      </w:r>
      <w:r>
        <w:rPr>
          <w:rFonts w:hint="eastAsia" w:ascii="TimesNewRoman" w:hAnsi="TimesNewRoman" w:eastAsia="仿宋_GB2312" w:cs="TimesNewRoman"/>
          <w:b/>
          <w:color w:val="auto"/>
          <w:kern w:val="0"/>
          <w:sz w:val="32"/>
          <w:szCs w:val="32"/>
          <w:lang w:val="en-US" w:eastAsia="zh-CN"/>
        </w:rPr>
        <w:t>368.71</w:t>
      </w:r>
      <w:r>
        <w:rPr>
          <w:rFonts w:hint="eastAsia" w:ascii="TimesNewRoman" w:hAnsi="TimesNewRoman" w:eastAsia="仿宋_GB2312" w:cs="TimesNewRoman"/>
          <w:b/>
          <w:color w:val="auto"/>
          <w:kern w:val="0"/>
          <w:sz w:val="32"/>
          <w:szCs w:val="32"/>
        </w:rPr>
        <w:t>万元，</w:t>
      </w:r>
      <w:r>
        <w:rPr>
          <w:rFonts w:hint="eastAsia" w:ascii="仿宋_GB2312" w:hAnsi="仿宋_GB2312" w:eastAsia="仿宋_GB2312" w:cs="仿宋_GB2312"/>
          <w:color w:val="auto"/>
          <w:kern w:val="0"/>
          <w:sz w:val="32"/>
          <w:szCs w:val="32"/>
        </w:rPr>
        <w:t>主要包括:基本工资、津贴补贴、奖金、绩效工资、机关事业单位基本养老保险</w:t>
      </w:r>
      <w:r>
        <w:rPr>
          <w:rFonts w:hint="eastAsia" w:ascii="仿宋_GB2312" w:hAnsi="仿宋_GB2312" w:eastAsia="仿宋_GB2312" w:cs="仿宋_GB2312"/>
          <w:color w:val="auto"/>
          <w:kern w:val="0"/>
          <w:sz w:val="32"/>
          <w:szCs w:val="32"/>
          <w:lang w:eastAsia="zh-CN"/>
        </w:rPr>
        <w:t>缴</w:t>
      </w:r>
      <w:r>
        <w:rPr>
          <w:rFonts w:hint="eastAsia" w:ascii="仿宋_GB2312" w:hAnsi="仿宋_GB2312" w:eastAsia="仿宋_GB2312" w:cs="仿宋_GB2312"/>
          <w:color w:val="auto"/>
          <w:kern w:val="0"/>
          <w:sz w:val="32"/>
          <w:szCs w:val="32"/>
        </w:rPr>
        <w:t>费、职业年金缴费、职工基本医疗保险缴费、公务员医疗补助缴费、其他社会保障缴费、</w:t>
      </w:r>
      <w:r>
        <w:rPr>
          <w:rFonts w:hint="eastAsia" w:ascii="仿宋_GB2312" w:hAnsi="仿宋_GB2312" w:eastAsia="仿宋_GB2312" w:cs="仿宋_GB2312"/>
          <w:color w:val="auto"/>
          <w:kern w:val="0"/>
          <w:sz w:val="32"/>
          <w:szCs w:val="32"/>
          <w:lang w:eastAsia="zh-CN"/>
        </w:rPr>
        <w:t>住房公积金、办公费、</w:t>
      </w:r>
      <w:r>
        <w:rPr>
          <w:rFonts w:hint="eastAsia" w:ascii="仿宋_GB2312" w:hAnsi="仿宋_GB2312" w:eastAsia="仿宋_GB2312" w:cs="仿宋_GB2312"/>
          <w:color w:val="auto"/>
          <w:kern w:val="0"/>
          <w:sz w:val="32"/>
          <w:szCs w:val="32"/>
        </w:rPr>
        <w:t>工会经费、福利费、退休费、生活补助、医疗费补助</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对其他个人和家庭的补助支出。</w:t>
      </w:r>
    </w:p>
    <w:p>
      <w:pPr>
        <w:ind w:firstLine="642"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34.7</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w:t>
      </w:r>
      <w:r>
        <w:rPr>
          <w:rFonts w:hint="eastAsia" w:ascii="TimesNewRoman" w:hAnsi="TimesNewRoman" w:eastAsia="仿宋_GB2312" w:cs="TimesNewRoman"/>
          <w:color w:val="auto"/>
          <w:kern w:val="0"/>
          <w:sz w:val="32"/>
          <w:szCs w:val="32"/>
        </w:rPr>
        <w:t>括：</w:t>
      </w:r>
      <w:r>
        <w:rPr>
          <w:rFonts w:hint="eastAsia" w:ascii="仿宋_GB2312" w:hAnsi="仿宋_GB2312" w:eastAsia="仿宋_GB2312" w:cs="仿宋_GB2312"/>
          <w:color w:val="auto"/>
          <w:kern w:val="0"/>
          <w:sz w:val="32"/>
          <w:szCs w:val="32"/>
        </w:rPr>
        <w:t>差旅费、其他交通费用、其他商品</w:t>
      </w:r>
      <w:r>
        <w:rPr>
          <w:rFonts w:hint="eastAsia" w:ascii="仿宋_GB2312" w:hAnsi="仿宋_GB2312" w:eastAsia="仿宋_GB2312" w:cs="仿宋_GB2312"/>
          <w:color w:val="auto"/>
          <w:kern w:val="0"/>
          <w:sz w:val="32"/>
          <w:szCs w:val="32"/>
          <w:lang w:eastAsia="zh-CN"/>
        </w:rPr>
        <w:t>和</w:t>
      </w:r>
      <w:r>
        <w:rPr>
          <w:rFonts w:hint="eastAsia" w:ascii="仿宋_GB2312" w:hAnsi="仿宋_GB2312" w:eastAsia="仿宋_GB2312" w:cs="仿宋_GB2312"/>
          <w:color w:val="auto"/>
          <w:kern w:val="0"/>
          <w:sz w:val="32"/>
          <w:szCs w:val="32"/>
        </w:rPr>
        <w:t>服务支出。</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2025年没有政府性基金预算拨款收入，也没有使用政府性基金预算拨款安排的支出。</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2025年没有国有资本经营预算拨款收入，也没有使用国有资本经营预算拨款安排的支出。</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2025年没有使用一般公共预算拨款、政府性基金预算拨款、国有资本经营预算拨款、财政专户管理资金和单位资金安排的项目支出。</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2025年预算共安排项目支出</w:t>
      </w:r>
      <w:r>
        <w:rPr>
          <w:rFonts w:hint="eastAsia" w:ascii="TimesNewRoman" w:hAnsi="TimesNewRoman" w:eastAsia="仿宋_GB2312" w:cs="TimesNewRoman"/>
          <w:kern w:val="0"/>
          <w:sz w:val="32"/>
          <w:szCs w:val="32"/>
          <w:lang w:val="en-US" w:eastAsia="zh-CN"/>
        </w:rPr>
        <w:t>207.93</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46.57</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18.3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2025年预算压减</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207.93</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207.93</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2025年预算安排政府采购支出</w:t>
      </w:r>
      <w:r>
        <w:rPr>
          <w:rFonts w:hint="eastAsia" w:ascii="TimesNewRoman" w:hAnsi="TimesNewRoman" w:eastAsia="仿宋_GB2312" w:cs="TimesNewRoman"/>
          <w:kern w:val="0"/>
          <w:sz w:val="32"/>
          <w:szCs w:val="32"/>
          <w:lang w:val="en-US" w:eastAsia="zh-CN"/>
        </w:rPr>
        <w:t>0.28</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0.48</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63.16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采购减少</w:t>
      </w:r>
      <w:r>
        <w:rPr>
          <w:rFonts w:hint="eastAsia" w:ascii="TimesNewRoman" w:hAnsi="TimesNewRoman" w:eastAsia="仿宋_GB2312" w:cs="TimesNewRoman"/>
          <w:kern w:val="0"/>
          <w:sz w:val="32"/>
          <w:szCs w:val="32"/>
        </w:rPr>
        <w:t>。其中，一般公共预算安排</w:t>
      </w:r>
      <w:r>
        <w:rPr>
          <w:rFonts w:hint="eastAsia" w:ascii="TimesNewRoman" w:hAnsi="TimesNewRoman" w:eastAsia="仿宋_GB2312" w:cs="TimesNewRoman"/>
          <w:kern w:val="0"/>
          <w:sz w:val="32"/>
          <w:szCs w:val="32"/>
          <w:lang w:val="en-US" w:eastAsia="zh-CN"/>
        </w:rPr>
        <w:t>0.28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%；政府性基金预算安排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p>
    <w:p>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2025年没有安排政府购买服务支出。</w:t>
      </w:r>
    </w:p>
    <w:p>
      <w:pPr>
        <w:pStyle w:val="5"/>
        <w:adjustRightInd w:val="0"/>
        <w:snapToGrid w:val="0"/>
        <w:spacing w:line="560" w:lineRule="exact"/>
        <w:ind w:firstLine="640" w:firstLineChars="200"/>
        <w:rPr>
          <w:rFonts w:ascii="TimesNewRoman" w:hAnsi="TimesNewRoman" w:eastAsia="黑体" w:cs="TimesNewRoman"/>
          <w:sz w:val="32"/>
          <w:szCs w:val="32"/>
        </w:rPr>
      </w:pPr>
      <w:r>
        <w:rPr>
          <w:rFonts w:ascii="TimesNewRoman" w:hAnsi="TimesNewRoman" w:eastAsia="黑体" w:cs="TimesNewRoman"/>
          <w:sz w:val="32"/>
          <w:szCs w:val="32"/>
        </w:rPr>
        <w:t>十</w:t>
      </w:r>
      <w:r>
        <w:rPr>
          <w:rFonts w:hint="eastAsia" w:ascii="TimesNewRoman" w:hAnsi="TimesNewRoman" w:eastAsia="黑体" w:cs="TimesNewRoman"/>
          <w:sz w:val="32"/>
          <w:szCs w:val="32"/>
        </w:rPr>
        <w:t>二</w:t>
      </w:r>
      <w:r>
        <w:rPr>
          <w:rFonts w:ascii="TimesNewRoman" w:hAnsi="TimesNewRoman" w:eastAsia="黑体" w:cs="TimesNewRoman"/>
          <w:sz w:val="32"/>
          <w:szCs w:val="32"/>
        </w:rPr>
        <w:t>、关于</w:t>
      </w:r>
      <w:r>
        <w:rPr>
          <w:rFonts w:hint="eastAsia" w:ascii="TimesNewRoman" w:hAnsi="TimesNewRoman" w:eastAsia="黑体" w:cs="TimesNewRoman"/>
          <w:sz w:val="32"/>
          <w:szCs w:val="32"/>
        </w:rPr>
        <w:t>2025</w:t>
      </w:r>
      <w:r>
        <w:rPr>
          <w:rFonts w:ascii="TimesNewRoman" w:hAnsi="TimesNewRoman" w:eastAsia="黑体" w:cs="TimesNewRoman"/>
          <w:sz w:val="32"/>
          <w:szCs w:val="32"/>
        </w:rPr>
        <w:t>年通用资产配置支出表的说明</w:t>
      </w:r>
    </w:p>
    <w:p>
      <w:pPr>
        <w:pStyle w:val="5"/>
        <w:adjustRightInd w:val="0"/>
        <w:snapToGrid w:val="0"/>
        <w:spacing w:line="560" w:lineRule="exact"/>
        <w:ind w:firstLine="640" w:firstLineChars="200"/>
        <w:outlineLvl w:val="0"/>
        <w:rPr>
          <w:rFonts w:ascii="TimesNewRoman" w:hAnsi="TimesNewRoman" w:eastAsia="仿宋_GB2312" w:cs="TimesNewRoman"/>
          <w:sz w:val="32"/>
          <w:szCs w:val="32"/>
        </w:rPr>
      </w:pPr>
      <w:r>
        <w:rPr>
          <w:rFonts w:hint="eastAsia" w:ascii="TimesNewRoman" w:hAnsi="TimesNewRoman" w:eastAsia="仿宋_GB2312" w:cs="TimesNewRoman"/>
          <w:sz w:val="32"/>
          <w:szCs w:val="32"/>
        </w:rPr>
        <w:t>淮北市</w:t>
      </w:r>
      <w:r>
        <w:rPr>
          <w:rFonts w:hint="eastAsia" w:ascii="TimesNewRoman" w:hAnsi="TimesNewRoman" w:eastAsia="仿宋_GB2312" w:cs="TimesNewRoman"/>
          <w:sz w:val="32"/>
          <w:szCs w:val="32"/>
          <w:lang w:eastAsia="zh-CN"/>
        </w:rPr>
        <w:t>信访局</w:t>
      </w:r>
      <w:r>
        <w:rPr>
          <w:rFonts w:hint="eastAsia" w:ascii="TimesNewRoman" w:hAnsi="TimesNewRoman" w:eastAsia="仿宋_GB2312" w:cs="TimesNewRoman"/>
          <w:sz w:val="32"/>
          <w:szCs w:val="32"/>
        </w:rPr>
        <w:t>2025</w:t>
      </w:r>
      <w:r>
        <w:rPr>
          <w:rFonts w:ascii="TimesNewRoman" w:hAnsi="TimesNewRoman" w:eastAsia="仿宋_GB2312" w:cs="TimesNewRoman"/>
          <w:sz w:val="32"/>
          <w:szCs w:val="32"/>
        </w:rPr>
        <w:t>年预算安排通用资产配置支出</w:t>
      </w:r>
      <w:r>
        <w:rPr>
          <w:rFonts w:hint="eastAsia" w:ascii="TimesNewRoman" w:hAnsi="TimesNewRoman" w:eastAsia="仿宋_GB2312" w:cs="TimesNewRoman"/>
          <w:sz w:val="32"/>
          <w:szCs w:val="32"/>
          <w:lang w:val="en-US" w:eastAsia="zh-CN"/>
        </w:rPr>
        <w:t>0.28</w:t>
      </w:r>
      <w:r>
        <w:rPr>
          <w:rFonts w:ascii="TimesNewRoman" w:hAnsi="TimesNewRoman" w:eastAsia="仿宋_GB2312" w:cs="TimesNewRoman"/>
          <w:sz w:val="32"/>
          <w:szCs w:val="32"/>
        </w:rPr>
        <w:t>万元，比</w:t>
      </w:r>
      <w:r>
        <w:rPr>
          <w:rFonts w:hint="eastAsia" w:ascii="TimesNewRoman" w:hAnsi="TimesNewRoman" w:eastAsia="仿宋_GB2312" w:cs="TimesNewRoman"/>
          <w:sz w:val="32"/>
          <w:szCs w:val="32"/>
        </w:rPr>
        <w:t>2024</w:t>
      </w:r>
      <w:r>
        <w:rPr>
          <w:rFonts w:ascii="TimesNewRoman" w:hAnsi="TimesNewRoman" w:eastAsia="仿宋_GB2312" w:cs="TimesNewRoman"/>
          <w:sz w:val="32"/>
          <w:szCs w:val="32"/>
        </w:rPr>
        <w:t>年预算减少</w:t>
      </w:r>
      <w:r>
        <w:rPr>
          <w:rFonts w:hint="eastAsia" w:ascii="TimesNewRoman" w:hAnsi="TimesNewRoman" w:eastAsia="仿宋_GB2312" w:cs="TimesNewRoman"/>
          <w:sz w:val="32"/>
          <w:szCs w:val="32"/>
          <w:lang w:val="en-US" w:eastAsia="zh-CN"/>
        </w:rPr>
        <w:t>0.48</w:t>
      </w:r>
      <w:r>
        <w:rPr>
          <w:rFonts w:ascii="TimesNewRoman" w:hAnsi="TimesNewRoman" w:eastAsia="仿宋_GB2312" w:cs="TimesNewRoman"/>
          <w:sz w:val="32"/>
          <w:szCs w:val="32"/>
        </w:rPr>
        <w:t>万元，下降</w:t>
      </w:r>
      <w:r>
        <w:rPr>
          <w:rFonts w:hint="eastAsia" w:ascii="TimesNewRoman" w:hAnsi="TimesNewRoman" w:eastAsia="仿宋_GB2312" w:cs="TimesNewRoman"/>
          <w:sz w:val="32"/>
          <w:szCs w:val="32"/>
          <w:lang w:val="en-US" w:eastAsia="zh-CN"/>
        </w:rPr>
        <w:t>63.16</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eastAsia="zh-CN"/>
        </w:rPr>
        <w:t>减少资产配置</w:t>
      </w:r>
      <w:r>
        <w:rPr>
          <w:rFonts w:ascii="TimesNewRoman" w:hAnsi="TimesNewRoman" w:eastAsia="仿宋_GB2312" w:cs="TimesNewRoman"/>
          <w:sz w:val="32"/>
          <w:szCs w:val="32"/>
        </w:rPr>
        <w:t>。</w:t>
      </w:r>
    </w:p>
    <w:p>
      <w:pPr>
        <w:adjustRightInd w:val="0"/>
        <w:snapToGrid w:val="0"/>
        <w:spacing w:line="580" w:lineRule="exact"/>
        <w:ind w:firstLine="640" w:firstLineChars="200"/>
        <w:rPr>
          <w:rFonts w:hint="eastAsia" w:ascii="仿宋_GB2312" w:hAnsi="仿宋_GB2312" w:eastAsia="仿宋_GB2312" w:cs="仿宋_GB2312"/>
          <w:b/>
          <w:color w:val="auto"/>
          <w:sz w:val="32"/>
          <w:szCs w:val="32"/>
        </w:rPr>
      </w:pPr>
      <w:r>
        <w:rPr>
          <w:rFonts w:hint="eastAsia" w:ascii="TimesNewRoman" w:hAnsi="TimesNewRoman" w:eastAsia="黑体" w:cs="TimesNewRoman"/>
          <w:bCs/>
          <w:sz w:val="32"/>
          <w:szCs w:val="32"/>
        </w:rPr>
        <w:t>十三、其他重要事项情况说明</w:t>
      </w:r>
    </w:p>
    <w:p>
      <w:pPr>
        <w:adjustRightInd w:val="0"/>
        <w:snapToGrid w:val="0"/>
        <w:spacing w:line="580" w:lineRule="exact"/>
        <w:ind w:firstLine="642" w:firstLineChars="200"/>
        <w:rPr>
          <w:rFonts w:hint="eastAsia" w:ascii="仿宋_GB2312" w:hAnsi="仿宋_GB2312" w:eastAsia="仿宋_GB2312" w:cs="仿宋_GB2312"/>
          <w:color w:val="auto"/>
        </w:rPr>
      </w:pPr>
      <w:r>
        <w:rPr>
          <w:rFonts w:hint="eastAsia" w:ascii="仿宋_GB2312" w:hAnsi="仿宋_GB2312" w:eastAsia="仿宋_GB2312" w:cs="仿宋_GB2312"/>
          <w:b/>
          <w:color w:val="auto"/>
          <w:sz w:val="32"/>
          <w:szCs w:val="32"/>
        </w:rPr>
        <w:t>（一）项目及绩效目标情况。</w:t>
      </w:r>
    </w:p>
    <w:p>
      <w:pPr>
        <w:adjustRightInd w:val="0"/>
        <w:snapToGrid w:val="0"/>
        <w:spacing w:line="600" w:lineRule="exact"/>
        <w:ind w:firstLine="800" w:firstLineChars="250"/>
        <w:rPr>
          <w:rFonts w:ascii="仿宋_GB2312" w:hAnsi="楷体" w:eastAsia="仿宋_GB2312"/>
          <w:b w:val="0"/>
          <w:bCs/>
          <w:color w:val="auto"/>
          <w:sz w:val="32"/>
          <w:szCs w:val="32"/>
        </w:rPr>
      </w:pPr>
      <w:r>
        <w:rPr>
          <w:rFonts w:hint="default" w:ascii="TimesNewRoman" w:hAnsi="TimesNewRoman" w:eastAsia="仿宋_GB2312" w:cs="TimesNewRoman"/>
          <w:kern w:val="0"/>
          <w:sz w:val="32"/>
          <w:szCs w:val="32"/>
          <w:lang w:eastAsia="zh-CN"/>
        </w:rPr>
        <w:t>1</w:t>
      </w:r>
      <w:r>
        <w:rPr>
          <w:rFonts w:hint="eastAsia" w:ascii="TimesNewRoman" w:hAnsi="TimesNewRoman" w:eastAsia="仿宋_GB2312" w:cs="TimesNewRoman"/>
          <w:kern w:val="0"/>
          <w:sz w:val="32"/>
          <w:szCs w:val="32"/>
          <w:lang w:eastAsia="zh-CN"/>
        </w:rPr>
        <w:t>、</w:t>
      </w:r>
      <w:r>
        <w:rPr>
          <w:rFonts w:hint="eastAsia" w:ascii="仿宋_GB2312" w:hAnsi="楷体" w:eastAsia="仿宋_GB2312"/>
          <w:b w:val="0"/>
          <w:bCs/>
          <w:color w:val="auto"/>
          <w:sz w:val="32"/>
          <w:szCs w:val="32"/>
        </w:rPr>
        <w:t>“</w:t>
      </w:r>
      <w:r>
        <w:rPr>
          <w:rFonts w:hint="eastAsia" w:ascii="仿宋_GB2312" w:hAnsi="楷体" w:eastAsia="仿宋_GB2312"/>
          <w:b w:val="0"/>
          <w:bCs/>
          <w:color w:val="auto"/>
          <w:sz w:val="32"/>
          <w:szCs w:val="32"/>
          <w:lang w:eastAsia="zh-CN"/>
        </w:rPr>
        <w:t>单位劳务保障支出</w:t>
      </w:r>
      <w:r>
        <w:rPr>
          <w:rFonts w:hint="eastAsia" w:ascii="仿宋_GB2312" w:hAnsi="楷体" w:eastAsia="仿宋_GB2312"/>
          <w:b w:val="0"/>
          <w:bCs/>
          <w:color w:val="auto"/>
          <w:sz w:val="32"/>
          <w:szCs w:val="32"/>
        </w:rPr>
        <w:t>”项目。</w:t>
      </w:r>
    </w:p>
    <w:p>
      <w:pPr>
        <w:adjustRightInd w:val="0"/>
        <w:snapToGrid w:val="0"/>
        <w:spacing w:line="600"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eastAsia="zh-CN"/>
        </w:rPr>
        <w:t>1</w:t>
      </w:r>
      <w:r>
        <w:rPr>
          <w:rFonts w:hint="eastAsia" w:ascii="仿宋_GB2312" w:hAnsi="楷体" w:eastAsia="仿宋_GB2312"/>
          <w:color w:val="auto"/>
          <w:sz w:val="32"/>
          <w:szCs w:val="32"/>
        </w:rPr>
        <w:t>）项目概述。</w:t>
      </w:r>
    </w:p>
    <w:p>
      <w:pPr>
        <w:spacing w:line="600" w:lineRule="exact"/>
        <w:ind w:firstLine="640" w:firstLineChars="200"/>
        <w:jc w:val="both"/>
        <w:rPr>
          <w:rFonts w:hint="eastAsia" w:ascii="仿宋_GB2312" w:hAnsi="楷体" w:eastAsia="仿宋_GB2312"/>
          <w:color w:val="auto"/>
          <w:sz w:val="32"/>
          <w:szCs w:val="32"/>
        </w:rPr>
      </w:pPr>
      <w:r>
        <w:rPr>
          <w:rFonts w:hint="eastAsia" w:ascii="仿宋_GB2312" w:hAnsi="楷体" w:eastAsia="仿宋_GB2312"/>
          <w:color w:val="auto"/>
          <w:sz w:val="32"/>
          <w:szCs w:val="32"/>
        </w:rPr>
        <w:t>根据省信访局《关于认真解决信访信息录入人员紧缺问题的通知》（皖信明电</w:t>
      </w:r>
      <w:r>
        <w:rPr>
          <w:rFonts w:hint="eastAsia" w:ascii="TimesNewRoman" w:hAnsi="TimesNewRoman" w:eastAsia="仿宋_GB2312" w:cs="TimesNewRoman"/>
          <w:kern w:val="0"/>
          <w:sz w:val="32"/>
          <w:szCs w:val="32"/>
          <w:lang w:eastAsia="zh-CN"/>
        </w:rPr>
        <w:t>〔20</w:t>
      </w:r>
      <w:r>
        <w:rPr>
          <w:rFonts w:hint="eastAsia" w:ascii="TimesNewRoman" w:hAnsi="TimesNewRoman" w:eastAsia="仿宋_GB2312" w:cs="TimesNewRoman"/>
          <w:kern w:val="0"/>
          <w:sz w:val="32"/>
          <w:szCs w:val="32"/>
          <w:lang w:val="en-US" w:eastAsia="zh-CN"/>
        </w:rPr>
        <w:t>15</w:t>
      </w: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rPr>
        <w:t>27</w:t>
      </w:r>
      <w:r>
        <w:rPr>
          <w:rFonts w:hint="eastAsia" w:ascii="仿宋_GB2312" w:hAnsi="楷体" w:eastAsia="仿宋_GB2312"/>
          <w:color w:val="auto"/>
          <w:sz w:val="32"/>
          <w:szCs w:val="32"/>
        </w:rPr>
        <w:t>号）精神，经市政府主要负责同志同意，我局招聘</w:t>
      </w:r>
      <w:r>
        <w:rPr>
          <w:rFonts w:hint="default" w:ascii="TimesNewRoman" w:hAnsi="TimesNewRoman" w:eastAsia="仿宋_GB2312" w:cs="TimesNewRoman"/>
          <w:kern w:val="0"/>
          <w:sz w:val="32"/>
          <w:szCs w:val="32"/>
          <w:lang w:val="en-US" w:eastAsia="zh-CN"/>
        </w:rPr>
        <w:t>12</w:t>
      </w:r>
      <w:r>
        <w:rPr>
          <w:rFonts w:hint="eastAsia" w:ascii="仿宋_GB2312" w:hAnsi="楷体" w:eastAsia="仿宋_GB2312"/>
          <w:color w:val="auto"/>
          <w:sz w:val="32"/>
          <w:szCs w:val="32"/>
        </w:rPr>
        <w:t>名工作人员，主要从事来访接待中心接访及网上信访信息录入等工作。</w:t>
      </w:r>
    </w:p>
    <w:p>
      <w:pPr>
        <w:spacing w:line="600" w:lineRule="exact"/>
        <w:ind w:firstLine="585" w:firstLineChars="183"/>
        <w:rPr>
          <w:rFonts w:hint="eastAsia" w:ascii="仿宋_GB2312" w:hAnsi="楷体" w:eastAsia="仿宋_GB2312"/>
          <w:color w:val="auto"/>
          <w:sz w:val="32"/>
          <w:szCs w:val="32"/>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2</w:t>
      </w:r>
      <w:r>
        <w:rPr>
          <w:rFonts w:hint="eastAsia" w:ascii="仿宋_GB2312" w:hAnsi="楷体" w:eastAsia="仿宋_GB2312"/>
          <w:color w:val="auto"/>
          <w:sz w:val="32"/>
          <w:szCs w:val="32"/>
        </w:rPr>
        <w:t>）立项依据。</w:t>
      </w:r>
      <w:r>
        <w:rPr>
          <w:rFonts w:hint="eastAsia" w:ascii="仿宋_GB2312" w:eastAsia="仿宋_GB2312"/>
          <w:color w:val="auto"/>
          <w:sz w:val="32"/>
          <w:szCs w:val="32"/>
          <w:lang w:eastAsia="zh-CN"/>
        </w:rPr>
        <w:t>《关于认真解决信访信息录入人员紧缺问题的通知》（皖信明电</w:t>
      </w:r>
      <w:r>
        <w:rPr>
          <w:rFonts w:hint="eastAsia" w:ascii="TimesNewRoman" w:hAnsi="TimesNewRoman" w:eastAsia="仿宋_GB2312" w:cs="TimesNewRoman"/>
          <w:kern w:val="0"/>
          <w:sz w:val="32"/>
          <w:szCs w:val="32"/>
          <w:lang w:val="en-US" w:eastAsia="zh-CN"/>
        </w:rPr>
        <w:t>〔2015〕27</w:t>
      </w:r>
      <w:r>
        <w:rPr>
          <w:rFonts w:hint="eastAsia" w:ascii="仿宋_GB2312" w:hAnsi="楷体" w:eastAsia="仿宋_GB2312"/>
          <w:color w:val="auto"/>
          <w:sz w:val="32"/>
          <w:szCs w:val="32"/>
        </w:rPr>
        <w:t>号</w:t>
      </w:r>
      <w:r>
        <w:rPr>
          <w:rFonts w:hint="eastAsia" w:ascii="仿宋_GB2312" w:eastAsia="仿宋_GB2312"/>
          <w:color w:val="auto"/>
          <w:sz w:val="32"/>
          <w:szCs w:val="32"/>
          <w:lang w:eastAsia="zh-CN"/>
        </w:rPr>
        <w:t>）</w:t>
      </w:r>
    </w:p>
    <w:p>
      <w:pPr>
        <w:adjustRightInd w:val="0"/>
        <w:snapToGrid w:val="0"/>
        <w:spacing w:line="600" w:lineRule="exact"/>
        <w:ind w:firstLine="640" w:firstLineChars="200"/>
        <w:rPr>
          <w:rFonts w:hint="default" w:ascii="仿宋_GB2312" w:hAnsi="楷体" w:eastAsia="仿宋_GB2312"/>
          <w:color w:val="auto"/>
          <w:sz w:val="32"/>
          <w:szCs w:val="32"/>
          <w:highlight w:val="none"/>
          <w:lang w:val="en-US" w:eastAsia="zh-CN"/>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3</w:t>
      </w:r>
      <w:r>
        <w:rPr>
          <w:rFonts w:hint="eastAsia" w:ascii="仿宋_GB2312" w:hAnsi="楷体" w:eastAsia="仿宋_GB2312"/>
          <w:color w:val="auto"/>
          <w:sz w:val="32"/>
          <w:szCs w:val="32"/>
        </w:rPr>
        <w:t>）实施主体</w:t>
      </w:r>
      <w:r>
        <w:rPr>
          <w:rFonts w:hint="eastAsia" w:ascii="仿宋_GB2312" w:hAnsi="楷体" w:eastAsia="仿宋_GB2312"/>
          <w:color w:val="auto"/>
          <w:sz w:val="32"/>
          <w:szCs w:val="32"/>
          <w:highlight w:val="none"/>
        </w:rPr>
        <w:t>。</w:t>
      </w:r>
      <w:r>
        <w:rPr>
          <w:rFonts w:hint="eastAsia" w:ascii="仿宋_GB2312" w:hAnsi="楷体" w:eastAsia="仿宋_GB2312"/>
          <w:color w:val="auto"/>
          <w:sz w:val="32"/>
          <w:szCs w:val="32"/>
          <w:highlight w:val="none"/>
          <w:lang w:val="en-US" w:eastAsia="zh-CN"/>
        </w:rPr>
        <w:t>淮北市信访局</w:t>
      </w:r>
    </w:p>
    <w:p>
      <w:pPr>
        <w:ind w:firstLine="640" w:firstLineChars="200"/>
        <w:rPr>
          <w:rFonts w:hint="eastAsia" w:ascii="仿宋_GB2312" w:eastAsia="仿宋_GB2312"/>
          <w:color w:val="auto"/>
          <w:sz w:val="32"/>
          <w:szCs w:val="32"/>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4</w:t>
      </w:r>
      <w:r>
        <w:rPr>
          <w:rFonts w:hint="eastAsia" w:ascii="仿宋_GB2312" w:hAnsi="楷体" w:eastAsia="仿宋_GB2312"/>
          <w:color w:val="auto"/>
          <w:sz w:val="32"/>
          <w:szCs w:val="32"/>
        </w:rPr>
        <w:t>）起止时间。</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w:t>
      </w:r>
      <w:r>
        <w:rPr>
          <w:rFonts w:hint="eastAsia" w:ascii="仿宋_GB2312" w:eastAsia="仿宋_GB2312"/>
          <w:color w:val="auto"/>
          <w:sz w:val="32"/>
          <w:szCs w:val="32"/>
          <w:lang w:val="en-US" w:eastAsia="zh-CN"/>
        </w:rPr>
        <w:t>年</w:t>
      </w:r>
      <w:r>
        <w:rPr>
          <w:rFonts w:hint="default" w:ascii="TimesNewRoman" w:hAnsi="TimesNewRoman" w:eastAsia="仿宋_GB2312" w:cs="TimesNewRoman"/>
          <w:kern w:val="0"/>
          <w:sz w:val="32"/>
          <w:szCs w:val="32"/>
          <w:lang w:val="en-US" w:eastAsia="zh-CN"/>
        </w:rPr>
        <w:t>1</w:t>
      </w:r>
      <w:r>
        <w:rPr>
          <w:rFonts w:hint="eastAsia" w:ascii="仿宋_GB2312" w:eastAsia="仿宋_GB2312"/>
          <w:color w:val="auto"/>
          <w:sz w:val="32"/>
          <w:szCs w:val="32"/>
          <w:lang w:val="en-US" w:eastAsia="zh-CN"/>
        </w:rPr>
        <w:t>-</w:t>
      </w:r>
      <w:r>
        <w:rPr>
          <w:rFonts w:hint="default" w:ascii="TimesNewRoman" w:hAnsi="TimesNewRoman" w:eastAsia="仿宋_GB2312" w:cs="TimesNewRoman"/>
          <w:kern w:val="0"/>
          <w:sz w:val="32"/>
          <w:szCs w:val="32"/>
          <w:lang w:val="en-US" w:eastAsia="zh-CN"/>
        </w:rPr>
        <w:t>12</w:t>
      </w:r>
      <w:r>
        <w:rPr>
          <w:rFonts w:hint="eastAsia" w:ascii="仿宋_GB2312" w:eastAsia="仿宋_GB2312"/>
          <w:color w:val="auto"/>
          <w:sz w:val="32"/>
          <w:szCs w:val="32"/>
          <w:lang w:val="en-US" w:eastAsia="zh-CN"/>
        </w:rPr>
        <w:t>月</w:t>
      </w:r>
    </w:p>
    <w:p>
      <w:pPr>
        <w:ind w:firstLine="640" w:firstLineChars="200"/>
        <w:rPr>
          <w:rFonts w:ascii="仿宋_GB2312" w:hAnsi="仿宋" w:eastAsia="仿宋_GB2312"/>
          <w:color w:val="auto"/>
          <w:sz w:val="32"/>
          <w:szCs w:val="32"/>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5</w:t>
      </w:r>
      <w:r>
        <w:rPr>
          <w:rFonts w:hint="eastAsia" w:ascii="仿宋_GB2312" w:hAnsi="楷体" w:eastAsia="仿宋_GB2312"/>
          <w:color w:val="auto"/>
          <w:sz w:val="32"/>
          <w:szCs w:val="32"/>
        </w:rPr>
        <w:t>）项目内容。</w:t>
      </w:r>
      <w:r>
        <w:rPr>
          <w:rFonts w:hint="eastAsia" w:ascii="仿宋_GB2312" w:eastAsia="仿宋_GB2312"/>
          <w:color w:val="auto"/>
          <w:sz w:val="32"/>
          <w:szCs w:val="32"/>
          <w:lang w:val="en-US" w:eastAsia="zh-CN"/>
        </w:rPr>
        <w:t>该项目经费为</w:t>
      </w:r>
      <w:r>
        <w:rPr>
          <w:rFonts w:hint="default" w:ascii="TimesNewRoman" w:hAnsi="TimesNewRoman" w:eastAsia="仿宋_GB2312" w:cs="TimesNewRoman"/>
          <w:kern w:val="0"/>
          <w:sz w:val="32"/>
          <w:szCs w:val="32"/>
          <w:lang w:val="en-US" w:eastAsia="zh-CN"/>
        </w:rPr>
        <w:t>12</w:t>
      </w:r>
      <w:r>
        <w:rPr>
          <w:rFonts w:hint="eastAsia" w:ascii="仿宋_GB2312" w:eastAsia="仿宋_GB2312"/>
          <w:color w:val="auto"/>
          <w:sz w:val="32"/>
          <w:szCs w:val="32"/>
          <w:lang w:val="en-US" w:eastAsia="zh-CN"/>
        </w:rPr>
        <w:t>名工作人员工资。</w:t>
      </w:r>
    </w:p>
    <w:p>
      <w:pPr>
        <w:adjustRightInd w:val="0"/>
        <w:snapToGrid w:val="0"/>
        <w:spacing w:line="600" w:lineRule="exact"/>
        <w:ind w:firstLine="640" w:firstLineChars="200"/>
        <w:rPr>
          <w:rFonts w:hint="eastAsia" w:ascii="仿宋_GB2312" w:hAnsi="仿宋" w:eastAsia="仿宋_GB2312"/>
          <w:color w:val="auto"/>
          <w:sz w:val="32"/>
          <w:szCs w:val="32"/>
          <w:lang w:val="en-US" w:eastAsia="zh-CN"/>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6</w:t>
      </w:r>
      <w:r>
        <w:rPr>
          <w:rFonts w:hint="eastAsia" w:ascii="仿宋_GB2312" w:hAnsi="楷体" w:eastAsia="仿宋_GB2312"/>
          <w:color w:val="auto"/>
          <w:sz w:val="32"/>
          <w:szCs w:val="32"/>
        </w:rPr>
        <w:t>）年度预算安排。</w:t>
      </w:r>
      <w:r>
        <w:rPr>
          <w:rFonts w:hint="default" w:ascii="TimesNewRoman" w:hAnsi="TimesNewRoman" w:eastAsia="仿宋_GB2312" w:cs="TimesNewRoman"/>
          <w:kern w:val="0"/>
          <w:sz w:val="32"/>
          <w:szCs w:val="32"/>
          <w:lang w:val="en-US" w:eastAsia="zh-CN"/>
        </w:rPr>
        <w:t>48</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5</w:t>
      </w:r>
      <w:r>
        <w:rPr>
          <w:rFonts w:hint="eastAsia" w:ascii="仿宋_GB2312" w:hAnsi="仿宋" w:eastAsia="仿宋_GB2312"/>
          <w:color w:val="auto"/>
          <w:sz w:val="32"/>
          <w:szCs w:val="32"/>
          <w:lang w:val="en-US" w:eastAsia="zh-CN"/>
        </w:rPr>
        <w:t>万元</w:t>
      </w:r>
    </w:p>
    <w:p>
      <w:pPr>
        <w:adjustRightInd w:val="0"/>
        <w:snapToGrid w:val="0"/>
        <w:spacing w:line="600"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7</w:t>
      </w:r>
      <w:r>
        <w:rPr>
          <w:rFonts w:hint="eastAsia" w:ascii="仿宋_GB2312" w:hAnsi="楷体" w:eastAsia="仿宋_GB2312"/>
          <w:color w:val="auto"/>
          <w:sz w:val="32"/>
          <w:szCs w:val="32"/>
        </w:rPr>
        <w:t>）绩效目标。</w:t>
      </w:r>
    </w:p>
    <w:tbl>
      <w:tblPr>
        <w:tblStyle w:val="6"/>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612"/>
        <w:gridCol w:w="416"/>
        <w:gridCol w:w="1101"/>
        <w:gridCol w:w="2240"/>
        <w:gridCol w:w="1633"/>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020" w:type="dxa"/>
            <w:gridSpan w:val="7"/>
            <w:tcBorders>
              <w:top w:val="nil"/>
              <w:left w:val="nil"/>
              <w:bottom w:val="nil"/>
              <w:right w:val="nil"/>
            </w:tcBorders>
            <w:noWrap w:val="0"/>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20" w:type="dxa"/>
            <w:gridSpan w:val="7"/>
            <w:tcBorders>
              <w:top w:val="nil"/>
              <w:left w:val="nil"/>
              <w:right w:val="nil"/>
            </w:tcBorders>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default" w:ascii="Times New Roman" w:hAnsi="Times New Roman" w:eastAsia="宋体" w:cs="Times New Roman"/>
                <w:color w:val="000000"/>
                <w:kern w:val="0"/>
                <w:sz w:val="20"/>
                <w:szCs w:val="20"/>
              </w:rPr>
              <w:t>202</w:t>
            </w:r>
            <w:r>
              <w:rPr>
                <w:rFonts w:hint="eastAsia" w:ascii="Times New Roman" w:hAnsi="Times New Roman" w:eastAsia="宋体" w:cs="Times New Roman"/>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项目名称</w:t>
            </w:r>
          </w:p>
        </w:tc>
        <w:tc>
          <w:tcPr>
            <w:tcW w:w="7577" w:type="dxa"/>
            <w:gridSpan w:val="4"/>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单位劳务保障支出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主管部门</w:t>
            </w:r>
          </w:p>
        </w:tc>
        <w:tc>
          <w:tcPr>
            <w:tcW w:w="3341"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淮北市信访局</w:t>
            </w:r>
          </w:p>
        </w:tc>
        <w:tc>
          <w:tcPr>
            <w:tcW w:w="1633" w:type="dxa"/>
            <w:tcBorders>
              <w:tl2br w:val="nil"/>
              <w:tr2bl w:val="nil"/>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实施单位</w:t>
            </w:r>
          </w:p>
        </w:tc>
        <w:tc>
          <w:tcPr>
            <w:tcW w:w="2603" w:type="dxa"/>
            <w:tcBorders>
              <w:tl2br w:val="nil"/>
              <w:tr2bl w:val="nil"/>
            </w:tcBorders>
            <w:noWrap w:val="0"/>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淮北市信访局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项目来源</w:t>
            </w:r>
          </w:p>
        </w:tc>
        <w:tc>
          <w:tcPr>
            <w:tcW w:w="3341"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-本级申报项目</w:t>
            </w:r>
          </w:p>
        </w:tc>
        <w:tc>
          <w:tcPr>
            <w:tcW w:w="1633" w:type="dxa"/>
            <w:tcBorders>
              <w:tl2br w:val="nil"/>
              <w:tr2bl w:val="nil"/>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项目期</w:t>
            </w:r>
          </w:p>
        </w:tc>
        <w:tc>
          <w:tcPr>
            <w:tcW w:w="2603" w:type="dxa"/>
            <w:tcBorders>
              <w:tl2br w:val="nil"/>
              <w:tr2bl w:val="nil"/>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202</w:t>
            </w:r>
            <w:r>
              <w:rPr>
                <w:rFonts w:hint="eastAsia" w:ascii="Times New Roman" w:hAnsi="Times New Roman" w:eastAsia="宋体" w:cs="Times New Roman"/>
                <w:i w:val="0"/>
                <w:iCs w:val="0"/>
                <w:color w:val="000000"/>
                <w:kern w:val="0"/>
                <w:sz w:val="21"/>
                <w:szCs w:val="21"/>
                <w:u w:val="none"/>
                <w:lang w:val="en-US" w:eastAsia="zh-CN" w:bidi="ar"/>
              </w:rPr>
              <w:t>5</w:t>
            </w:r>
            <w:r>
              <w:rPr>
                <w:rStyle w:val="10"/>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项目资金（万元）</w:t>
            </w: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4236" w:type="dxa"/>
            <w:gridSpan w:val="2"/>
            <w:tcBorders>
              <w:tl2br w:val="nil"/>
              <w:tr2bl w:val="nil"/>
            </w:tcBorders>
            <w:noWrap w:val="0"/>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4236" w:type="dxa"/>
            <w:gridSpan w:val="2"/>
            <w:tcBorders>
              <w:tl2br w:val="nil"/>
              <w:tr2bl w:val="nil"/>
            </w:tcBorders>
            <w:noWrap w:val="0"/>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15"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年度目标</w:t>
            </w:r>
          </w:p>
        </w:tc>
        <w:tc>
          <w:tcPr>
            <w:tcW w:w="8605" w:type="dxa"/>
            <w:gridSpan w:val="6"/>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信访工作繁琐，为更好的完成信访工作，需要配备一批信访工作人员，做好信访基础工作，有效控制非访减少维稳经费。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15"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绩效指标</w:t>
            </w:r>
          </w:p>
        </w:tc>
        <w:tc>
          <w:tcPr>
            <w:tcW w:w="612"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一级指标</w:t>
            </w: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二级指标</w:t>
            </w:r>
          </w:p>
        </w:tc>
        <w:tc>
          <w:tcPr>
            <w:tcW w:w="2240"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三级指标</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产出指标</w:t>
            </w: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数量指标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人员数量</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vMerge w:val="continue"/>
            <w:tcBorders>
              <w:tl2br w:val="nil"/>
              <w:tr2bl w:val="nil"/>
            </w:tcBorders>
            <w:noWrap w:val="0"/>
            <w:vAlign w:val="center"/>
          </w:tcPr>
          <w:p>
            <w:pPr>
              <w:jc w:val="center"/>
              <w:rPr>
                <w:rFonts w:ascii="宋体" w:cs="宋体"/>
                <w:sz w:val="20"/>
              </w:rPr>
            </w:pP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质量指标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工作完成情况</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vMerge w:val="continue"/>
            <w:tcBorders>
              <w:tl2br w:val="nil"/>
              <w:tr2bl w:val="nil"/>
            </w:tcBorders>
            <w:noWrap w:val="0"/>
            <w:vAlign w:val="center"/>
          </w:tcPr>
          <w:p>
            <w:pPr>
              <w:jc w:val="center"/>
              <w:rPr>
                <w:rFonts w:ascii="宋体" w:cs="宋体"/>
                <w:sz w:val="20"/>
              </w:rPr>
            </w:pP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时效指标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工作完成效率</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vMerge w:val="continue"/>
            <w:tcBorders>
              <w:tl2br w:val="nil"/>
              <w:tr2bl w:val="nil"/>
            </w:tcBorders>
            <w:noWrap w:val="0"/>
            <w:vAlign w:val="center"/>
          </w:tcPr>
          <w:p>
            <w:pPr>
              <w:jc w:val="center"/>
              <w:rPr>
                <w:rFonts w:ascii="宋体" w:cs="宋体"/>
                <w:sz w:val="20"/>
              </w:rPr>
            </w:pP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成本指标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全年工资</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48</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效益指标</w:t>
            </w: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经济效益指标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本指标不适用</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本指标不适用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vMerge w:val="continue"/>
            <w:tcBorders>
              <w:tl2br w:val="nil"/>
              <w:tr2bl w:val="nil"/>
            </w:tcBorders>
            <w:noWrap w:val="0"/>
            <w:vAlign w:val="center"/>
          </w:tcPr>
          <w:p>
            <w:pPr>
              <w:jc w:val="center"/>
              <w:rPr>
                <w:rFonts w:ascii="宋体" w:cs="宋体"/>
                <w:sz w:val="20"/>
              </w:rPr>
            </w:pP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社会效益指标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信访机构满意度</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vMerge w:val="continue"/>
            <w:tcBorders>
              <w:tl2br w:val="nil"/>
              <w:tr2bl w:val="nil"/>
            </w:tcBorders>
            <w:noWrap w:val="0"/>
            <w:vAlign w:val="center"/>
          </w:tcPr>
          <w:p>
            <w:pPr>
              <w:jc w:val="center"/>
              <w:rPr>
                <w:rFonts w:ascii="宋体" w:cs="宋体"/>
                <w:sz w:val="20"/>
              </w:rPr>
            </w:pP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生态效益指标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本指标不适用</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本指标不适用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vMerge w:val="continue"/>
            <w:tcBorders>
              <w:tl2br w:val="nil"/>
              <w:tr2bl w:val="nil"/>
            </w:tcBorders>
            <w:noWrap w:val="0"/>
            <w:vAlign w:val="center"/>
          </w:tcPr>
          <w:p>
            <w:pPr>
              <w:jc w:val="center"/>
              <w:rPr>
                <w:rFonts w:ascii="宋体" w:cs="宋体"/>
                <w:sz w:val="20"/>
              </w:rPr>
            </w:pP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可持续影响指标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内部机构人员、制度满足需要，项目经费保障</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415" w:type="dxa"/>
            <w:vMerge w:val="continue"/>
            <w:tcBorders>
              <w:tl2br w:val="nil"/>
              <w:tr2bl w:val="nil"/>
            </w:tcBorders>
            <w:noWrap w:val="0"/>
            <w:vAlign w:val="center"/>
          </w:tcPr>
          <w:p>
            <w:pPr>
              <w:jc w:val="center"/>
              <w:rPr>
                <w:rFonts w:ascii="宋体" w:cs="宋体"/>
                <w:sz w:val="20"/>
              </w:rPr>
            </w:pPr>
          </w:p>
        </w:tc>
        <w:tc>
          <w:tcPr>
            <w:tcW w:w="612"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1517"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群众满意度</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bl>
    <w:p>
      <w:pPr>
        <w:adjustRightInd w:val="0"/>
        <w:snapToGrid w:val="0"/>
        <w:spacing w:line="600" w:lineRule="exact"/>
        <w:ind w:firstLine="800" w:firstLineChars="250"/>
        <w:rPr>
          <w:rFonts w:ascii="仿宋_GB2312" w:hAnsi="楷体" w:eastAsia="仿宋_GB2312"/>
          <w:b w:val="0"/>
          <w:bCs/>
          <w:color w:val="auto"/>
          <w:sz w:val="32"/>
          <w:szCs w:val="32"/>
        </w:rPr>
      </w:pPr>
      <w:r>
        <w:rPr>
          <w:rFonts w:hint="default"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lang w:val="en-US" w:eastAsia="zh-CN"/>
        </w:rPr>
        <w:t>、“</w:t>
      </w:r>
      <w:r>
        <w:rPr>
          <w:rFonts w:hint="eastAsia" w:ascii="Times New Roman" w:hAnsi="仿宋_GB2312" w:eastAsia="仿宋_GB2312" w:cs="方正仿宋_GBK"/>
          <w:bCs/>
          <w:color w:val="auto"/>
          <w:sz w:val="32"/>
          <w:szCs w:val="20"/>
          <w:lang w:val="en-US" w:eastAsia="zh-CN"/>
        </w:rPr>
        <w:t>信访工作经费”项目</w:t>
      </w:r>
      <w:r>
        <w:rPr>
          <w:rFonts w:hint="eastAsia" w:ascii="仿宋_GB2312" w:hAnsi="楷体" w:eastAsia="仿宋_GB2312"/>
          <w:b w:val="0"/>
          <w:bCs/>
          <w:color w:val="auto"/>
          <w:sz w:val="32"/>
          <w:szCs w:val="32"/>
        </w:rPr>
        <w:t>。</w:t>
      </w:r>
    </w:p>
    <w:p>
      <w:pPr>
        <w:adjustRightInd w:val="0"/>
        <w:snapToGrid w:val="0"/>
        <w:spacing w:line="600"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lang w:val="en-US" w:eastAsia="zh-CN"/>
        </w:rPr>
        <w:t>）</w:t>
      </w:r>
      <w:r>
        <w:rPr>
          <w:rFonts w:hint="eastAsia" w:ascii="仿宋_GB2312" w:hAnsi="楷体" w:eastAsia="仿宋_GB2312"/>
          <w:color w:val="auto"/>
          <w:sz w:val="32"/>
          <w:szCs w:val="32"/>
        </w:rPr>
        <w:t>项目概述。</w:t>
      </w:r>
    </w:p>
    <w:p>
      <w:pPr>
        <w:adjustRightInd w:val="0"/>
        <w:snapToGrid w:val="0"/>
        <w:spacing w:line="600" w:lineRule="exact"/>
        <w:ind w:firstLine="640" w:firstLineChars="200"/>
        <w:rPr>
          <w:rFonts w:hint="eastAsia" w:ascii="仿宋_GB2312" w:hAnsi="楷体" w:eastAsia="仿宋_GB2312"/>
          <w:color w:val="auto"/>
          <w:sz w:val="32"/>
          <w:szCs w:val="32"/>
        </w:rPr>
      </w:pPr>
      <w:r>
        <w:rPr>
          <w:rFonts w:hint="eastAsia" w:ascii="仿宋_GB2312" w:hAnsi="楷体" w:eastAsia="仿宋_GB2312"/>
          <w:color w:val="auto"/>
          <w:sz w:val="32"/>
          <w:szCs w:val="32"/>
          <w:lang w:eastAsia="zh-CN"/>
        </w:rPr>
        <w:t>为</w:t>
      </w:r>
      <w:r>
        <w:rPr>
          <w:rFonts w:hint="eastAsia" w:ascii="仿宋_GB2312" w:hAnsi="楷体" w:eastAsia="仿宋_GB2312"/>
          <w:color w:val="auto"/>
          <w:sz w:val="32"/>
          <w:szCs w:val="32"/>
        </w:rPr>
        <w:t>正常开展信访工作提供大楼综合运行保障</w:t>
      </w:r>
      <w:r>
        <w:rPr>
          <w:rFonts w:hint="eastAsia" w:ascii="仿宋_GB2312" w:hAnsi="楷体" w:eastAsia="仿宋_GB2312"/>
          <w:color w:val="auto"/>
          <w:sz w:val="32"/>
          <w:szCs w:val="32"/>
          <w:lang w:eastAsia="zh-CN"/>
        </w:rPr>
        <w:t>和进京赴省接劝返工作，根据市财政局</w:t>
      </w:r>
      <w:r>
        <w:rPr>
          <w:rFonts w:hint="eastAsia" w:ascii="仿宋_GB2312" w:hAnsi="楷体" w:eastAsia="仿宋_GB2312"/>
          <w:color w:val="auto"/>
          <w:sz w:val="32"/>
          <w:szCs w:val="32"/>
          <w:lang w:val="en-US" w:eastAsia="zh-CN"/>
        </w:rPr>
        <w:t>预算安排，</w:t>
      </w:r>
      <w:r>
        <w:rPr>
          <w:rFonts w:hint="eastAsia" w:ascii="仿宋_GB2312" w:hAnsi="楷体" w:eastAsia="仿宋_GB2312"/>
          <w:color w:val="auto"/>
          <w:sz w:val="32"/>
          <w:szCs w:val="32"/>
          <w:lang w:eastAsia="zh-CN"/>
        </w:rPr>
        <w:t>自</w:t>
      </w:r>
      <w:r>
        <w:rPr>
          <w:rFonts w:hint="eastAsia" w:ascii="TimesNewRoman" w:hAnsi="TimesNewRoman" w:eastAsia="仿宋_GB2312" w:cs="TimesNewRoman"/>
          <w:kern w:val="0"/>
          <w:sz w:val="32"/>
          <w:szCs w:val="32"/>
          <w:lang w:val="en-US" w:eastAsia="zh-CN"/>
        </w:rPr>
        <w:t>2025年</w:t>
      </w:r>
      <w:r>
        <w:rPr>
          <w:rFonts w:hint="eastAsia" w:ascii="仿宋_GB2312" w:hAnsi="楷体" w:eastAsia="仿宋_GB2312"/>
          <w:color w:val="auto"/>
          <w:sz w:val="32"/>
          <w:szCs w:val="32"/>
          <w:lang w:val="en-US" w:eastAsia="zh-CN"/>
        </w:rPr>
        <w:t>预算起和合并原信访接待中心工作经费项目和赴京省接访劝返中心工作经费项目为信访工作经费项目</w:t>
      </w:r>
      <w:r>
        <w:rPr>
          <w:rFonts w:hint="eastAsia" w:ascii="仿宋_GB2312" w:hAnsi="楷体" w:eastAsia="仿宋_GB2312"/>
          <w:color w:val="auto"/>
          <w:sz w:val="32"/>
          <w:szCs w:val="32"/>
        </w:rPr>
        <w:t>作为来访接待中心日常办公经费</w:t>
      </w:r>
      <w:r>
        <w:rPr>
          <w:rFonts w:hint="eastAsia" w:ascii="仿宋_GB2312" w:hAnsi="楷体" w:eastAsia="仿宋_GB2312"/>
          <w:color w:val="auto"/>
          <w:sz w:val="32"/>
          <w:szCs w:val="32"/>
          <w:lang w:eastAsia="zh-CN"/>
        </w:rPr>
        <w:t>和进京赴省</w:t>
      </w:r>
      <w:r>
        <w:rPr>
          <w:rFonts w:hint="eastAsia" w:ascii="仿宋_GB2312" w:hAnsi="楷体" w:eastAsia="仿宋_GB2312"/>
          <w:color w:val="auto"/>
          <w:sz w:val="32"/>
          <w:szCs w:val="32"/>
        </w:rPr>
        <w:t>接访劝返工作</w:t>
      </w:r>
      <w:r>
        <w:rPr>
          <w:rFonts w:hint="eastAsia" w:ascii="仿宋_GB2312" w:hAnsi="楷体" w:eastAsia="仿宋_GB2312"/>
          <w:color w:val="auto"/>
          <w:sz w:val="32"/>
          <w:szCs w:val="32"/>
          <w:lang w:eastAsia="zh-CN"/>
        </w:rPr>
        <w:t>经费。</w:t>
      </w:r>
      <w:r>
        <w:rPr>
          <w:rFonts w:hint="eastAsia" w:ascii="仿宋_GB2312" w:hAnsi="楷体" w:eastAsia="仿宋_GB2312"/>
          <w:color w:val="auto"/>
          <w:sz w:val="32"/>
          <w:szCs w:val="32"/>
        </w:rPr>
        <w:t>该项经费主要用于：</w:t>
      </w:r>
      <w:r>
        <w:rPr>
          <w:rFonts w:hint="eastAsia" w:ascii="仿宋_GB2312" w:hAnsi="楷体" w:eastAsia="仿宋_GB2312"/>
          <w:color w:val="auto"/>
          <w:sz w:val="32"/>
          <w:szCs w:val="32"/>
          <w:lang w:eastAsia="zh-CN"/>
        </w:rPr>
        <w:t>局机关日常办公经费、印刷费、邮电费等；</w:t>
      </w:r>
      <w:r>
        <w:rPr>
          <w:rFonts w:hint="eastAsia" w:ascii="仿宋_GB2312" w:hAnsi="楷体" w:eastAsia="仿宋_GB2312"/>
          <w:color w:val="auto"/>
          <w:sz w:val="32"/>
          <w:szCs w:val="32"/>
        </w:rPr>
        <w:t>驻京接访劝返人员的工作经费、交通费、住宿费、差旅费等。</w:t>
      </w:r>
    </w:p>
    <w:p>
      <w:pPr>
        <w:adjustRightInd w:val="0"/>
        <w:snapToGrid w:val="0"/>
        <w:spacing w:line="600" w:lineRule="exact"/>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（2）立项依据。《淮北市人民政府专题会议纪要》第</w:t>
      </w:r>
      <w:r>
        <w:rPr>
          <w:rFonts w:hint="default" w:ascii="TimesNewRoman" w:hAnsi="TimesNewRoman" w:eastAsia="仿宋_GB2312" w:cs="TimesNewRoman"/>
          <w:kern w:val="0"/>
          <w:sz w:val="32"/>
          <w:szCs w:val="32"/>
          <w:lang w:val="en-US" w:eastAsia="zh-CN"/>
        </w:rPr>
        <w:t>31</w:t>
      </w:r>
      <w:r>
        <w:rPr>
          <w:rFonts w:hint="eastAsia" w:ascii="TimesNewRoman" w:hAnsi="TimesNewRoman" w:eastAsia="仿宋_GB2312" w:cs="TimesNewRoman"/>
          <w:kern w:val="0"/>
          <w:sz w:val="32"/>
          <w:szCs w:val="32"/>
          <w:lang w:val="en-US" w:eastAsia="zh-CN"/>
        </w:rPr>
        <w:t>号、《省联席会议关于建立驻京省接访劝返工作长效机制的意见》</w:t>
      </w:r>
    </w:p>
    <w:p>
      <w:pPr>
        <w:adjustRightInd w:val="0"/>
        <w:snapToGrid w:val="0"/>
        <w:spacing w:line="600" w:lineRule="exact"/>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lang w:val="en-US" w:eastAsia="zh-CN"/>
        </w:rPr>
        <w:t>）实施主体。淮北市信访局</w:t>
      </w:r>
    </w:p>
    <w:p>
      <w:pPr>
        <w:adjustRightInd w:val="0"/>
        <w:snapToGrid w:val="0"/>
        <w:spacing w:line="600" w:lineRule="exact"/>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lang w:val="en-US" w:eastAsia="zh-CN"/>
        </w:rPr>
        <w:t>）起止时间。</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5年</w:t>
      </w:r>
      <w:r>
        <w:rPr>
          <w:rFonts w:hint="default"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12</w:t>
      </w:r>
      <w:r>
        <w:rPr>
          <w:rFonts w:hint="eastAsia" w:ascii="TimesNewRoman" w:hAnsi="TimesNewRoman" w:eastAsia="仿宋_GB2312" w:cs="TimesNewRoman"/>
          <w:kern w:val="0"/>
          <w:sz w:val="32"/>
          <w:szCs w:val="32"/>
          <w:lang w:val="en-US" w:eastAsia="zh-CN"/>
        </w:rPr>
        <w:t>月</w:t>
      </w:r>
    </w:p>
    <w:p>
      <w:pPr>
        <w:adjustRightInd w:val="0"/>
        <w:snapToGrid w:val="0"/>
        <w:spacing w:line="600" w:lineRule="exact"/>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lang w:val="en-US" w:eastAsia="zh-CN"/>
        </w:rPr>
        <w:t>）项目内容。来访接待中心日常办公经费和赴京省接访劝返中心工作经费。</w:t>
      </w:r>
    </w:p>
    <w:p>
      <w:pPr>
        <w:adjustRightInd w:val="0"/>
        <w:snapToGrid w:val="0"/>
        <w:spacing w:line="600" w:lineRule="exact"/>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lang w:val="en-US" w:eastAsia="zh-CN"/>
        </w:rPr>
        <w:t>）年度预算安排。84.8万元</w:t>
      </w:r>
    </w:p>
    <w:p>
      <w:pPr>
        <w:adjustRightInd w:val="0"/>
        <w:snapToGrid w:val="0"/>
        <w:spacing w:line="600" w:lineRule="exact"/>
        <w:ind w:firstLine="640" w:firstLineChars="200"/>
        <w:rPr>
          <w:rFonts w:ascii="仿宋_GB2312" w:hAnsi="楷体" w:eastAsia="仿宋_GB2312"/>
          <w:color w:val="auto"/>
          <w:sz w:val="32"/>
          <w:szCs w:val="32"/>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lang w:val="en-US" w:eastAsia="zh-CN"/>
        </w:rPr>
        <w:t>）绩</w:t>
      </w:r>
      <w:r>
        <w:rPr>
          <w:rFonts w:hint="eastAsia" w:ascii="仿宋_GB2312" w:hAnsi="楷体" w:eastAsia="仿宋_GB2312"/>
          <w:color w:val="auto"/>
          <w:sz w:val="32"/>
          <w:szCs w:val="32"/>
        </w:rPr>
        <w:t>效目标。</w:t>
      </w:r>
    </w:p>
    <w:tbl>
      <w:tblPr>
        <w:tblStyle w:val="6"/>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750"/>
        <w:gridCol w:w="71"/>
        <w:gridCol w:w="1101"/>
        <w:gridCol w:w="2240"/>
        <w:gridCol w:w="1633"/>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020" w:type="dxa"/>
            <w:gridSpan w:val="7"/>
            <w:tcBorders>
              <w:top w:val="nil"/>
              <w:left w:val="nil"/>
              <w:bottom w:val="nil"/>
              <w:right w:val="nil"/>
            </w:tcBorders>
            <w:noWrap w:val="0"/>
            <w:vAlign w:val="center"/>
          </w:tcPr>
          <w:p>
            <w:pPr>
              <w:widowControl/>
              <w:jc w:val="center"/>
              <w:textAlignment w:val="center"/>
              <w:rPr>
                <w:rFonts w:ascii="宋体" w:cs="宋体"/>
                <w:b/>
                <w:bCs/>
                <w:color w:val="auto"/>
                <w:szCs w:val="32"/>
              </w:rPr>
            </w:pPr>
            <w:r>
              <w:rPr>
                <w:rFonts w:hint="eastAsia" w:ascii="宋体" w:hAnsi="宋体" w:eastAsia="宋体" w:cs="宋体"/>
                <w:b/>
                <w:color w:val="auto"/>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20" w:type="dxa"/>
            <w:gridSpan w:val="7"/>
            <w:tcBorders>
              <w:top w:val="nil"/>
              <w:left w:val="nil"/>
              <w:right w:val="nil"/>
            </w:tcBorders>
            <w:noWrap w:val="0"/>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default" w:ascii="Times New Roman" w:hAnsi="Times New Roman" w:eastAsia="宋体" w:cs="Times New Roman"/>
                <w:color w:val="000000"/>
                <w:kern w:val="0"/>
                <w:sz w:val="20"/>
                <w:szCs w:val="20"/>
              </w:rPr>
              <w:t>202</w:t>
            </w:r>
            <w:r>
              <w:rPr>
                <w:rFonts w:hint="eastAsia" w:ascii="Times New Roman" w:hAnsi="Times New Roman" w:eastAsia="宋体" w:cs="Times New Roman"/>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项目名称</w:t>
            </w:r>
          </w:p>
        </w:tc>
        <w:tc>
          <w:tcPr>
            <w:tcW w:w="7577" w:type="dxa"/>
            <w:gridSpan w:val="4"/>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信访工作经费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主管部门</w:t>
            </w:r>
          </w:p>
        </w:tc>
        <w:tc>
          <w:tcPr>
            <w:tcW w:w="3341"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Times New Roman" w:hAnsi="Times New Roman" w:eastAsia="宋体" w:cs="Times New Roman"/>
                <w:i w:val="0"/>
                <w:iCs w:val="0"/>
                <w:color w:val="000000"/>
                <w:kern w:val="0"/>
                <w:sz w:val="20"/>
                <w:szCs w:val="20"/>
                <w:u w:val="none"/>
                <w:lang w:val="en-US" w:eastAsia="zh-CN" w:bidi="ar"/>
              </w:rPr>
              <w:t>淮北市信访局</w:t>
            </w:r>
          </w:p>
        </w:tc>
        <w:tc>
          <w:tcPr>
            <w:tcW w:w="1633" w:type="dxa"/>
            <w:tcBorders>
              <w:tl2br w:val="nil"/>
              <w:tr2bl w:val="nil"/>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实施单位</w:t>
            </w:r>
          </w:p>
        </w:tc>
        <w:tc>
          <w:tcPr>
            <w:tcW w:w="2603" w:type="dxa"/>
            <w:tcBorders>
              <w:tl2br w:val="nil"/>
              <w:tr2bl w:val="nil"/>
            </w:tcBorders>
            <w:noWrap w:val="0"/>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淮北市信访局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项目来源</w:t>
            </w:r>
          </w:p>
        </w:tc>
        <w:tc>
          <w:tcPr>
            <w:tcW w:w="3341"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-本级申报项目</w:t>
            </w:r>
          </w:p>
        </w:tc>
        <w:tc>
          <w:tcPr>
            <w:tcW w:w="1633" w:type="dxa"/>
            <w:tcBorders>
              <w:tl2br w:val="nil"/>
              <w:tr2bl w:val="nil"/>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项目期</w:t>
            </w:r>
          </w:p>
        </w:tc>
        <w:tc>
          <w:tcPr>
            <w:tcW w:w="2603" w:type="dxa"/>
            <w:tcBorders>
              <w:tl2br w:val="nil"/>
              <w:tr2bl w:val="nil"/>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202</w:t>
            </w:r>
            <w:r>
              <w:rPr>
                <w:rFonts w:hint="eastAsia" w:ascii="Times New Roman" w:hAnsi="Times New Roman" w:eastAsia="宋体" w:cs="Times New Roman"/>
                <w:i w:val="0"/>
                <w:iCs w:val="0"/>
                <w:color w:val="000000"/>
                <w:kern w:val="0"/>
                <w:sz w:val="21"/>
                <w:szCs w:val="21"/>
                <w:u w:val="none"/>
                <w:lang w:val="en-US" w:eastAsia="zh-CN" w:bidi="ar"/>
              </w:rPr>
              <w:t>5</w:t>
            </w:r>
            <w:r>
              <w:rPr>
                <w:rStyle w:val="10"/>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项目资金（万元）</w:t>
            </w: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default" w:ascii="宋体" w:cs="宋体"/>
                <w:sz w:val="20"/>
                <w:lang w:val="en-US"/>
              </w:rPr>
            </w:pPr>
            <w:r>
              <w:rPr>
                <w:rFonts w:hint="eastAsia" w:ascii="Times New Roman" w:hAnsi="Times New Roman" w:eastAsia="宋体" w:cs="Times New Roman"/>
                <w:i w:val="0"/>
                <w:iCs w:val="0"/>
                <w:color w:val="000000"/>
                <w:kern w:val="0"/>
                <w:sz w:val="20"/>
                <w:szCs w:val="20"/>
                <w:u w:val="none"/>
                <w:lang w:val="en-US" w:eastAsia="zh-CN" w:bidi="ar"/>
              </w:rPr>
              <w:t>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default" w:ascii="宋体" w:cs="宋体"/>
                <w:sz w:val="20"/>
                <w:lang w:val="en-US"/>
              </w:rPr>
            </w:pPr>
            <w:r>
              <w:rPr>
                <w:rFonts w:hint="eastAsia" w:ascii="Times New Roman" w:hAnsi="Times New Roman" w:eastAsia="宋体" w:cs="Times New Roman"/>
                <w:i w:val="0"/>
                <w:iCs w:val="0"/>
                <w:color w:val="000000"/>
                <w:kern w:val="0"/>
                <w:sz w:val="20"/>
                <w:szCs w:val="20"/>
                <w:u w:val="none"/>
                <w:lang w:val="en-US" w:eastAsia="zh-CN" w:bidi="ar"/>
              </w:rPr>
              <w:t>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4236" w:type="dxa"/>
            <w:gridSpan w:val="2"/>
            <w:tcBorders>
              <w:tl2br w:val="nil"/>
              <w:tr2bl w:val="nil"/>
            </w:tcBorders>
            <w:noWrap w:val="0"/>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4236" w:type="dxa"/>
            <w:gridSpan w:val="2"/>
            <w:tcBorders>
              <w:tl2br w:val="nil"/>
              <w:tr2bl w:val="nil"/>
            </w:tcBorders>
            <w:noWrap w:val="0"/>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22"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年度目标</w:t>
            </w:r>
          </w:p>
        </w:tc>
        <w:tc>
          <w:tcPr>
            <w:tcW w:w="8398" w:type="dxa"/>
            <w:gridSpan w:val="6"/>
            <w:tcBorders>
              <w:tl2br w:val="nil"/>
              <w:tr2bl w:val="nil"/>
            </w:tcBorders>
            <w:noWrap w:val="0"/>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信访相关业务经费，保障促进信访工作完成。有效控制非访，减少维稳经费。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绩效指标</w:t>
            </w:r>
          </w:p>
        </w:tc>
        <w:tc>
          <w:tcPr>
            <w:tcW w:w="750"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一级指标</w:t>
            </w: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二级指标</w:t>
            </w:r>
          </w:p>
        </w:tc>
        <w:tc>
          <w:tcPr>
            <w:tcW w:w="2240"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三级指标</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产出指标</w:t>
            </w: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数量指标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保障接待登记群众信访次数</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eastAsia="宋体" w:cs="Times New Roman"/>
                <w:i w:val="0"/>
                <w:iCs w:val="0"/>
                <w:color w:val="000000"/>
                <w:kern w:val="0"/>
                <w:sz w:val="20"/>
                <w:szCs w:val="20"/>
                <w:u w:val="none"/>
                <w:lang w:val="en-US" w:eastAsia="zh-CN" w:bidi="ar"/>
              </w:rPr>
              <w:t>00</w:t>
            </w:r>
            <w:r>
              <w:rPr>
                <w:rFonts w:hint="eastAsia" w:ascii="Times New Roman" w:hAnsi="Times New Roman" w:eastAsia="宋体" w:cs="Times New Roman"/>
                <w:i w:val="0"/>
                <w:iCs w:val="0"/>
                <w:color w:val="000000"/>
                <w:kern w:val="0"/>
                <w:sz w:val="20"/>
                <w:szCs w:val="20"/>
                <w:u w:val="none"/>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vMerge w:val="continue"/>
            <w:tcBorders>
              <w:tl2br w:val="nil"/>
              <w:tr2bl w:val="nil"/>
            </w:tcBorders>
            <w:noWrap w:val="0"/>
            <w:vAlign w:val="center"/>
          </w:tcPr>
          <w:p>
            <w:pPr>
              <w:jc w:val="center"/>
              <w:rPr>
                <w:rFonts w:ascii="宋体" w:cs="宋体"/>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质量指标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信访事项及时受理，信访办结率</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vMerge w:val="continue"/>
            <w:tcBorders>
              <w:tl2br w:val="nil"/>
              <w:tr2bl w:val="nil"/>
            </w:tcBorders>
            <w:noWrap w:val="0"/>
            <w:vAlign w:val="center"/>
          </w:tcPr>
          <w:p>
            <w:pPr>
              <w:jc w:val="center"/>
              <w:rPr>
                <w:rFonts w:ascii="宋体" w:cs="宋体"/>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时效指标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按时完成信访业务工作，信访事项按期办结</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vMerge w:val="continue"/>
            <w:tcBorders>
              <w:tl2br w:val="nil"/>
              <w:tr2bl w:val="nil"/>
            </w:tcBorders>
            <w:noWrap w:val="0"/>
            <w:vAlign w:val="center"/>
          </w:tcPr>
          <w:p>
            <w:pPr>
              <w:jc w:val="center"/>
              <w:rPr>
                <w:rFonts w:ascii="宋体" w:cs="宋体"/>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成本指标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业务经费不超出预算</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default" w:ascii="宋体" w:cs="宋体"/>
                <w:sz w:val="20"/>
                <w:lang w:val="en-US"/>
              </w:rPr>
            </w:pPr>
            <w:r>
              <w:rPr>
                <w:rFonts w:hint="eastAsia" w:ascii="宋体" w:hAnsi="宋体" w:eastAsia="宋体" w:cs="宋体"/>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84.8</w:t>
            </w:r>
            <w:r>
              <w:rPr>
                <w:rFonts w:hint="eastAsia" w:ascii="宋体" w:hAnsi="宋体" w:eastAsia="宋体" w:cs="宋体"/>
                <w:i w:val="0"/>
                <w:iCs w:val="0"/>
                <w:color w:val="000000"/>
                <w:kern w:val="0"/>
                <w:sz w:val="20"/>
                <w:szCs w:val="20"/>
                <w:u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效益指标</w:t>
            </w: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经济效益指标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有效控制非访，减少维稳经费</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vMerge w:val="continue"/>
            <w:tcBorders>
              <w:tl2br w:val="nil"/>
              <w:tr2bl w:val="nil"/>
            </w:tcBorders>
            <w:noWrap w:val="0"/>
            <w:vAlign w:val="center"/>
          </w:tcPr>
          <w:p>
            <w:pPr>
              <w:jc w:val="center"/>
              <w:rPr>
                <w:rFonts w:ascii="宋体" w:cs="宋体"/>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社会效益指标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信访工作机构满意度</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vMerge w:val="continue"/>
            <w:tcBorders>
              <w:tl2br w:val="nil"/>
              <w:tr2bl w:val="nil"/>
            </w:tcBorders>
            <w:noWrap w:val="0"/>
            <w:vAlign w:val="center"/>
          </w:tcPr>
          <w:p>
            <w:pPr>
              <w:jc w:val="center"/>
              <w:rPr>
                <w:rFonts w:ascii="宋体" w:cs="宋体"/>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生态效益指标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信访机构节能达标</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vMerge w:val="continue"/>
            <w:tcBorders>
              <w:tl2br w:val="nil"/>
              <w:tr2bl w:val="nil"/>
            </w:tcBorders>
            <w:noWrap w:val="0"/>
            <w:vAlign w:val="center"/>
          </w:tcPr>
          <w:p>
            <w:pPr>
              <w:jc w:val="center"/>
              <w:rPr>
                <w:rFonts w:ascii="宋体" w:cs="宋体"/>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可持续影响指标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改善化解矛盾程度</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22" w:type="dxa"/>
            <w:vMerge w:val="continue"/>
            <w:tcBorders>
              <w:tl2br w:val="nil"/>
              <w:tr2bl w:val="nil"/>
            </w:tcBorders>
            <w:noWrap w:val="0"/>
            <w:vAlign w:val="center"/>
          </w:tcPr>
          <w:p>
            <w:pPr>
              <w:jc w:val="center"/>
              <w:rPr>
                <w:rFonts w:ascii="宋体" w:cs="宋体"/>
                <w:sz w:val="20"/>
              </w:rPr>
            </w:pPr>
          </w:p>
        </w:tc>
        <w:tc>
          <w:tcPr>
            <w:tcW w:w="750"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2240" w:type="dxa"/>
            <w:tcBorders>
              <w:tl2br w:val="nil"/>
              <w:tr2bl w:val="nil"/>
            </w:tcBorders>
            <w:noWrap w:val="0"/>
            <w:vAlign w:val="center"/>
          </w:tcPr>
          <w:p>
            <w:pPr>
              <w:keepNext w:val="0"/>
              <w:keepLines w:val="0"/>
              <w:widowControl/>
              <w:suppressLineNumbers w:val="0"/>
              <w:jc w:val="both"/>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服务对象满意度</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w:t>
            </w:r>
          </w:p>
        </w:tc>
      </w:tr>
    </w:tbl>
    <w:p>
      <w:pPr>
        <w:adjustRightInd w:val="0"/>
        <w:snapToGrid w:val="0"/>
        <w:spacing w:line="600" w:lineRule="exact"/>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3、“市级信访救助资金”项目。</w:t>
      </w:r>
    </w:p>
    <w:p>
      <w:pPr>
        <w:adjustRightInd w:val="0"/>
        <w:snapToGrid w:val="0"/>
        <w:spacing w:line="600" w:lineRule="exact"/>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lang w:val="en-US" w:eastAsia="zh-CN"/>
        </w:rPr>
        <w:t>）项目概述。为推动复杂疑难信访问题化解，促进全市信访形势持续稳定向好，解决特殊疑难信访问题市级信访救助资金。</w:t>
      </w:r>
    </w:p>
    <w:p>
      <w:pPr>
        <w:adjustRightInd w:val="0"/>
        <w:snapToGrid w:val="0"/>
        <w:spacing w:line="600" w:lineRule="exact"/>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lang w:val="en-US" w:eastAsia="zh-CN"/>
        </w:rPr>
        <w:t>）立项依据。《解决特殊疑难信访问题资金管理办法》（财行〔2021〕7号）、《淮北市信访救助资金管理办法（试行）》（淮信组〔</w:t>
      </w:r>
      <w:r>
        <w:rPr>
          <w:rFonts w:hint="default" w:ascii="TimesNewRoman" w:hAnsi="TimesNewRoman" w:eastAsia="仿宋_GB2312" w:cs="TimesNewRoman"/>
          <w:kern w:val="0"/>
          <w:sz w:val="32"/>
          <w:szCs w:val="32"/>
          <w:lang w:val="en-US" w:eastAsia="zh-CN"/>
        </w:rPr>
        <w:t>2013</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lang w:val="en-US" w:eastAsia="zh-CN"/>
        </w:rPr>
        <w:t>号）等文件精神。</w:t>
      </w:r>
    </w:p>
    <w:p>
      <w:pPr>
        <w:adjustRightInd w:val="0"/>
        <w:snapToGrid w:val="0"/>
        <w:spacing w:line="600" w:lineRule="exact"/>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lang w:val="en-US" w:eastAsia="zh-CN"/>
        </w:rPr>
        <w:t>）实施主体。淮北市信访局</w:t>
      </w:r>
    </w:p>
    <w:p>
      <w:pPr>
        <w:adjustRightInd w:val="0"/>
        <w:snapToGrid w:val="0"/>
        <w:spacing w:line="600" w:lineRule="exact"/>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lang w:val="en-US" w:eastAsia="zh-CN"/>
        </w:rPr>
        <w:t>）起止时间。</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5年</w:t>
      </w:r>
      <w:r>
        <w:rPr>
          <w:rFonts w:hint="default"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12</w:t>
      </w:r>
      <w:r>
        <w:rPr>
          <w:rFonts w:hint="eastAsia" w:ascii="TimesNewRoman" w:hAnsi="TimesNewRoman" w:eastAsia="仿宋_GB2312" w:cs="TimesNewRoman"/>
          <w:kern w:val="0"/>
          <w:sz w:val="32"/>
          <w:szCs w:val="32"/>
          <w:lang w:val="en-US" w:eastAsia="zh-CN"/>
        </w:rPr>
        <w:t>月</w:t>
      </w:r>
    </w:p>
    <w:p>
      <w:pPr>
        <w:ind w:firstLine="640" w:firstLineChars="200"/>
        <w:rPr>
          <w:rFonts w:ascii="仿宋_GB2312" w:hAnsi="仿宋" w:eastAsia="仿宋_GB2312"/>
          <w:color w:val="auto"/>
          <w:sz w:val="32"/>
          <w:szCs w:val="32"/>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5</w:t>
      </w:r>
      <w:r>
        <w:rPr>
          <w:rFonts w:hint="eastAsia" w:ascii="仿宋_GB2312" w:hAnsi="楷体" w:eastAsia="仿宋_GB2312"/>
          <w:color w:val="auto"/>
          <w:sz w:val="32"/>
          <w:szCs w:val="32"/>
        </w:rPr>
        <w:t>）项目内容。解决特殊疑难信访问题市级信访救助资金</w:t>
      </w:r>
    </w:p>
    <w:p>
      <w:pPr>
        <w:ind w:firstLine="640" w:firstLineChars="200"/>
        <w:rPr>
          <w:rFonts w:hint="eastAsia" w:ascii="TimesNewRoman" w:hAnsi="TimesNewRoman" w:eastAsia="仿宋_GB2312" w:cs="TimesNewRoman"/>
          <w:kern w:val="0"/>
          <w:sz w:val="32"/>
          <w:szCs w:val="32"/>
          <w:lang w:val="en-US" w:eastAsia="zh-CN"/>
        </w:rPr>
      </w:pPr>
      <w:r>
        <w:rPr>
          <w:rFonts w:hint="eastAsia" w:ascii="仿宋_GB2312" w:hAnsi="楷体" w:eastAsia="仿宋_GB2312"/>
          <w:color w:val="auto"/>
          <w:sz w:val="32"/>
          <w:szCs w:val="32"/>
        </w:rPr>
        <w:t>（</w:t>
      </w:r>
      <w:r>
        <w:rPr>
          <w:rFonts w:hint="default"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lang w:val="en-US" w:eastAsia="zh-CN"/>
        </w:rPr>
        <w:t>）年度预算安排。78.29万元</w:t>
      </w:r>
    </w:p>
    <w:p>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lang w:val="en-US" w:eastAsia="zh-CN"/>
        </w:rPr>
        <w:t>）绩效目标。</w:t>
      </w:r>
    </w:p>
    <w:tbl>
      <w:tblPr>
        <w:tblStyle w:val="6"/>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675"/>
        <w:gridCol w:w="71"/>
        <w:gridCol w:w="1101"/>
        <w:gridCol w:w="2240"/>
        <w:gridCol w:w="1633"/>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020" w:type="dxa"/>
            <w:gridSpan w:val="7"/>
            <w:tcBorders>
              <w:top w:val="nil"/>
              <w:left w:val="nil"/>
              <w:bottom w:val="nil"/>
              <w:right w:val="nil"/>
            </w:tcBorders>
            <w:noWrap w:val="0"/>
            <w:vAlign w:val="center"/>
          </w:tcPr>
          <w:p>
            <w:pPr>
              <w:widowControl/>
              <w:jc w:val="center"/>
              <w:textAlignment w:val="center"/>
              <w:rPr>
                <w:rFonts w:ascii="宋体" w:cs="宋体"/>
                <w:b/>
                <w:bCs/>
                <w:color w:val="auto"/>
                <w:szCs w:val="32"/>
              </w:rPr>
            </w:pPr>
            <w:r>
              <w:rPr>
                <w:rFonts w:hint="eastAsia" w:ascii="宋体" w:hAnsi="宋体" w:eastAsia="宋体" w:cs="宋体"/>
                <w:b/>
                <w:color w:val="auto"/>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20" w:type="dxa"/>
            <w:gridSpan w:val="7"/>
            <w:tcBorders>
              <w:top w:val="nil"/>
              <w:left w:val="nil"/>
              <w:right w:val="nil"/>
            </w:tcBorders>
            <w:noWrap w:val="0"/>
            <w:vAlign w:val="center"/>
          </w:tcPr>
          <w:p>
            <w:pPr>
              <w:widowControl/>
              <w:jc w:val="center"/>
              <w:textAlignment w:val="center"/>
              <w:rPr>
                <w:rFonts w:ascii="宋体" w:cs="宋体"/>
                <w:color w:val="auto"/>
                <w:sz w:val="20"/>
              </w:rPr>
            </w:pPr>
            <w:r>
              <w:rPr>
                <w:rFonts w:hint="eastAsia" w:ascii="宋体" w:hAnsi="宋体" w:eastAsia="宋体" w:cs="宋体"/>
                <w:color w:val="auto"/>
                <w:kern w:val="0"/>
                <w:sz w:val="20"/>
                <w:szCs w:val="20"/>
              </w:rPr>
              <w:t xml:space="preserve"> （</w:t>
            </w:r>
            <w:r>
              <w:rPr>
                <w:rFonts w:hint="default" w:ascii="Times New Roman" w:hAnsi="Times New Roman" w:eastAsia="宋体" w:cs="Times New Roman"/>
                <w:color w:val="auto"/>
                <w:kern w:val="0"/>
                <w:sz w:val="20"/>
                <w:szCs w:val="20"/>
              </w:rPr>
              <w:t>202</w:t>
            </w:r>
            <w:r>
              <w:rPr>
                <w:rFonts w:hint="eastAsia" w:ascii="Times New Roman" w:hAnsi="Times New Roman" w:eastAsia="宋体" w:cs="Times New Roman"/>
                <w:color w:val="auto"/>
                <w:kern w:val="0"/>
                <w:sz w:val="20"/>
                <w:szCs w:val="20"/>
                <w:lang w:val="en-US" w:eastAsia="zh-CN"/>
              </w:rPr>
              <w:t>5</w:t>
            </w:r>
            <w:r>
              <w:rPr>
                <w:rFonts w:hint="eastAsia" w:ascii="宋体" w:hAnsi="宋体" w:eastAsia="宋体" w:cs="宋体"/>
                <w:color w:val="auto"/>
                <w:kern w:val="0"/>
                <w:sz w:val="20"/>
                <w:szCs w:val="20"/>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项目名称</w:t>
            </w:r>
          </w:p>
        </w:tc>
        <w:tc>
          <w:tcPr>
            <w:tcW w:w="7577" w:type="dxa"/>
            <w:gridSpan w:val="4"/>
            <w:tcBorders>
              <w:tl2br w:val="nil"/>
              <w:tr2bl w:val="nil"/>
            </w:tcBorders>
            <w:noWrap w:val="0"/>
            <w:vAlign w:val="center"/>
          </w:tcPr>
          <w:p>
            <w:pPr>
              <w:keepNext w:val="0"/>
              <w:keepLines w:val="0"/>
              <w:widowControl/>
              <w:suppressLineNumbers w:val="0"/>
              <w:jc w:val="center"/>
              <w:textAlignment w:val="center"/>
              <w:rPr>
                <w:rFonts w:hint="eastAsia" w:ascii="宋体" w:eastAsia="宋体" w:cs="宋体"/>
                <w:color w:val="auto"/>
                <w:sz w:val="20"/>
                <w:lang w:eastAsia="zh-CN"/>
              </w:rPr>
            </w:pPr>
            <w:r>
              <w:rPr>
                <w:rFonts w:hint="eastAsia" w:ascii="宋体" w:cs="宋体"/>
                <w:color w:val="auto"/>
                <w:sz w:val="20"/>
                <w:lang w:eastAsia="zh-CN"/>
              </w:rPr>
              <w:t>市级信访救助资金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主管部门</w:t>
            </w:r>
          </w:p>
        </w:tc>
        <w:tc>
          <w:tcPr>
            <w:tcW w:w="3341"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Times New Roman" w:hAnsi="Times New Roman" w:eastAsia="宋体" w:cs="Times New Roman"/>
                <w:i w:val="0"/>
                <w:iCs w:val="0"/>
                <w:color w:val="auto"/>
                <w:kern w:val="0"/>
                <w:sz w:val="20"/>
                <w:szCs w:val="20"/>
                <w:u w:val="none"/>
                <w:lang w:val="en-US" w:eastAsia="zh-CN" w:bidi="ar"/>
              </w:rPr>
              <w:t>淮北市信访局</w:t>
            </w:r>
          </w:p>
        </w:tc>
        <w:tc>
          <w:tcPr>
            <w:tcW w:w="1633" w:type="dxa"/>
            <w:tcBorders>
              <w:tl2br w:val="nil"/>
              <w:tr2bl w:val="nil"/>
            </w:tcBorders>
            <w:noWrap w:val="0"/>
            <w:vAlign w:val="center"/>
          </w:tcPr>
          <w:p>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实施单位</w:t>
            </w:r>
          </w:p>
        </w:tc>
        <w:tc>
          <w:tcPr>
            <w:tcW w:w="2603" w:type="dxa"/>
            <w:tcBorders>
              <w:tl2br w:val="nil"/>
              <w:tr2bl w:val="nil"/>
            </w:tcBorders>
            <w:noWrap w:val="0"/>
            <w:vAlign w:val="center"/>
          </w:tcPr>
          <w:p>
            <w:pPr>
              <w:keepNext w:val="0"/>
              <w:keepLines w:val="0"/>
              <w:widowControl/>
              <w:suppressLineNumbers w:val="0"/>
              <w:jc w:val="center"/>
              <w:textAlignment w:val="center"/>
              <w:rPr>
                <w:color w:val="auto"/>
              </w:rPr>
            </w:pPr>
            <w:r>
              <w:rPr>
                <w:rFonts w:hint="default" w:ascii="Calibri" w:hAnsi="Calibri" w:eastAsia="宋体" w:cs="Calibri"/>
                <w:i w:val="0"/>
                <w:iCs w:val="0"/>
                <w:color w:val="auto"/>
                <w:kern w:val="0"/>
                <w:sz w:val="21"/>
                <w:szCs w:val="21"/>
                <w:u w:val="none"/>
                <w:lang w:val="en-US" w:eastAsia="zh-CN" w:bidi="ar"/>
              </w:rPr>
              <w:t>淮北信访局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tcBorders>
              <w:tl2br w:val="nil"/>
              <w:tr2bl w:val="nil"/>
            </w:tcBorders>
            <w:noWrap w:val="0"/>
            <w:vAlign w:val="center"/>
          </w:tcPr>
          <w:p>
            <w:pPr>
              <w:keepNext w:val="0"/>
              <w:keepLines w:val="0"/>
              <w:widowControl/>
              <w:suppressLineNumbers w:val="0"/>
              <w:jc w:val="left"/>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项目来源</w:t>
            </w:r>
          </w:p>
        </w:tc>
        <w:tc>
          <w:tcPr>
            <w:tcW w:w="3341"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default" w:ascii="Times New Roman" w:hAnsi="Times New Roman" w:eastAsia="宋体" w:cs="Times New Roman"/>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-本级申报项目</w:t>
            </w:r>
          </w:p>
        </w:tc>
        <w:tc>
          <w:tcPr>
            <w:tcW w:w="1633" w:type="dxa"/>
            <w:tcBorders>
              <w:tl2br w:val="nil"/>
              <w:tr2bl w:val="nil"/>
            </w:tcBorders>
            <w:noWrap w:val="0"/>
            <w:vAlign w:val="center"/>
          </w:tcPr>
          <w:p>
            <w:pPr>
              <w:keepNext w:val="0"/>
              <w:keepLines w:val="0"/>
              <w:widowControl/>
              <w:suppressLineNumbers w:val="0"/>
              <w:jc w:val="left"/>
              <w:textAlignment w:val="center"/>
              <w:rPr>
                <w:color w:val="auto"/>
              </w:rPr>
            </w:pPr>
            <w:r>
              <w:rPr>
                <w:rFonts w:hint="eastAsia" w:ascii="宋体" w:hAnsi="宋体" w:eastAsia="宋体" w:cs="宋体"/>
                <w:i w:val="0"/>
                <w:iCs w:val="0"/>
                <w:color w:val="auto"/>
                <w:kern w:val="0"/>
                <w:sz w:val="20"/>
                <w:szCs w:val="20"/>
                <w:u w:val="none"/>
                <w:lang w:val="en-US" w:eastAsia="zh-CN" w:bidi="ar"/>
              </w:rPr>
              <w:t>项目期</w:t>
            </w:r>
          </w:p>
        </w:tc>
        <w:tc>
          <w:tcPr>
            <w:tcW w:w="2603" w:type="dxa"/>
            <w:tcBorders>
              <w:tl2br w:val="nil"/>
              <w:tr2bl w:val="nil"/>
            </w:tcBorders>
            <w:noWrap w:val="0"/>
            <w:vAlign w:val="center"/>
          </w:tcPr>
          <w:p>
            <w:pPr>
              <w:keepNext w:val="0"/>
              <w:keepLines w:val="0"/>
              <w:widowControl/>
              <w:suppressLineNumbers w:val="0"/>
              <w:jc w:val="center"/>
              <w:textAlignment w:val="center"/>
              <w:rPr>
                <w:color w:val="auto"/>
              </w:rPr>
            </w:pPr>
            <w:r>
              <w:rPr>
                <w:rFonts w:hint="default" w:ascii="Times New Roman" w:hAnsi="Times New Roman" w:eastAsia="宋体" w:cs="Times New Roman"/>
                <w:i w:val="0"/>
                <w:iCs w:val="0"/>
                <w:color w:val="auto"/>
                <w:kern w:val="0"/>
                <w:sz w:val="21"/>
                <w:szCs w:val="21"/>
                <w:u w:val="none"/>
                <w:lang w:val="en-US" w:eastAsia="zh-CN" w:bidi="ar"/>
              </w:rPr>
              <w:t>202</w:t>
            </w:r>
            <w:r>
              <w:rPr>
                <w:rFonts w:hint="eastAsia" w:ascii="Times New Roman" w:hAnsi="Times New Roman" w:eastAsia="宋体" w:cs="Times New Roman"/>
                <w:i w:val="0"/>
                <w:iCs w:val="0"/>
                <w:color w:val="auto"/>
                <w:kern w:val="0"/>
                <w:sz w:val="21"/>
                <w:szCs w:val="21"/>
                <w:u w:val="none"/>
                <w:lang w:val="en-US" w:eastAsia="zh-CN" w:bidi="ar"/>
              </w:rPr>
              <w:t>5</w:t>
            </w:r>
            <w:r>
              <w:rPr>
                <w:rStyle w:val="10"/>
                <w:color w:val="auto"/>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项目资金（万元）</w:t>
            </w: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 xml:space="preserve"> 年度资金总额：</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sz w:val="20"/>
                <w:szCs w:val="20"/>
                <w:lang w:val="en-US"/>
              </w:rPr>
            </w:pPr>
            <w:r>
              <w:rPr>
                <w:rFonts w:hint="eastAsia" w:ascii="Times New Roman" w:hAnsi="Times New Roman" w:eastAsia="宋体" w:cs="Times New Roman"/>
                <w:i w:val="0"/>
                <w:iCs w:val="0"/>
                <w:color w:val="auto"/>
                <w:kern w:val="0"/>
                <w:sz w:val="20"/>
                <w:szCs w:val="20"/>
                <w:u w:val="none"/>
                <w:lang w:val="en-US" w:eastAsia="zh-CN" w:bidi="ar"/>
              </w:rPr>
              <w:t>78.29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color w:val="auto"/>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 xml:space="preserve">   其中：财政拨款</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val="en-US" w:eastAsia="zh-CN"/>
              </w:rPr>
              <w:t>78.29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color w:val="auto"/>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 xml:space="preserve">         上年结转</w:t>
            </w:r>
          </w:p>
        </w:tc>
        <w:tc>
          <w:tcPr>
            <w:tcW w:w="4236" w:type="dxa"/>
            <w:gridSpan w:val="2"/>
            <w:tcBorders>
              <w:tl2br w:val="nil"/>
              <w:tr2bl w:val="nil"/>
            </w:tcBorders>
            <w:noWrap w:val="0"/>
            <w:vAlign w:val="center"/>
          </w:tcPr>
          <w:p>
            <w:pPr>
              <w:jc w:val="center"/>
              <w:rPr>
                <w:rFonts w:ascii="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3" w:type="dxa"/>
            <w:gridSpan w:val="3"/>
            <w:vMerge w:val="continue"/>
            <w:tcBorders>
              <w:tl2br w:val="nil"/>
              <w:tr2bl w:val="nil"/>
            </w:tcBorders>
            <w:noWrap w:val="0"/>
            <w:vAlign w:val="center"/>
          </w:tcPr>
          <w:p>
            <w:pPr>
              <w:jc w:val="center"/>
              <w:rPr>
                <w:rFonts w:ascii="宋体" w:cs="宋体"/>
                <w:color w:val="auto"/>
                <w:sz w:val="20"/>
              </w:rPr>
            </w:pPr>
          </w:p>
        </w:tc>
        <w:tc>
          <w:tcPr>
            <w:tcW w:w="3341" w:type="dxa"/>
            <w:gridSpan w:val="2"/>
            <w:tcBorders>
              <w:tl2br w:val="nil"/>
              <w:tr2bl w:val="nil"/>
            </w:tcBorders>
            <w:noWrap w:val="0"/>
            <w:vAlign w:val="center"/>
          </w:tcPr>
          <w:p>
            <w:pPr>
              <w:keepNext w:val="0"/>
              <w:keepLines w:val="0"/>
              <w:widowControl/>
              <w:suppressLineNumbers w:val="0"/>
              <w:jc w:val="left"/>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 xml:space="preserve">         其他资金</w:t>
            </w:r>
          </w:p>
        </w:tc>
        <w:tc>
          <w:tcPr>
            <w:tcW w:w="4236" w:type="dxa"/>
            <w:gridSpan w:val="2"/>
            <w:tcBorders>
              <w:tl2br w:val="nil"/>
              <w:tr2bl w:val="nil"/>
            </w:tcBorders>
            <w:noWrap w:val="0"/>
            <w:vAlign w:val="center"/>
          </w:tcPr>
          <w:p>
            <w:pPr>
              <w:jc w:val="right"/>
              <w:rPr>
                <w:rFonts w:ascii="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97" w:type="dxa"/>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年度目标</w:t>
            </w:r>
          </w:p>
        </w:tc>
        <w:tc>
          <w:tcPr>
            <w:tcW w:w="8323" w:type="dxa"/>
            <w:gridSpan w:val="6"/>
            <w:tcBorders>
              <w:tl2br w:val="nil"/>
              <w:tr2bl w:val="nil"/>
            </w:tcBorders>
            <w:noWrap w:val="0"/>
            <w:vAlign w:val="center"/>
          </w:tcPr>
          <w:p>
            <w:pPr>
              <w:keepNext w:val="0"/>
              <w:keepLines w:val="0"/>
              <w:widowControl/>
              <w:suppressLineNumbers w:val="0"/>
              <w:jc w:val="left"/>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促进化解信访突出问题，推动解决长期积累、久拖未决、难以划分责任主体的特殊疑难信访问题。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97"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绩效指标</w:t>
            </w:r>
          </w:p>
        </w:tc>
        <w:tc>
          <w:tcPr>
            <w:tcW w:w="675" w:type="dxa"/>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一级指标</w:t>
            </w: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二级指标</w:t>
            </w:r>
          </w:p>
        </w:tc>
        <w:tc>
          <w:tcPr>
            <w:tcW w:w="2240" w:type="dxa"/>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三级指标</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7" w:type="dxa"/>
            <w:vMerge w:val="continue"/>
            <w:tcBorders>
              <w:tl2br w:val="nil"/>
              <w:tr2bl w:val="nil"/>
            </w:tcBorders>
            <w:noWrap w:val="0"/>
            <w:vAlign w:val="center"/>
          </w:tcPr>
          <w:p>
            <w:pPr>
              <w:jc w:val="center"/>
              <w:rPr>
                <w:rFonts w:ascii="宋体" w:cs="宋体"/>
                <w:color w:val="auto"/>
                <w:sz w:val="20"/>
              </w:rPr>
            </w:pPr>
          </w:p>
        </w:tc>
        <w:tc>
          <w:tcPr>
            <w:tcW w:w="675"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产出指标</w:t>
            </w: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数量指标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案件数量</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r>
              <w:rPr>
                <w:rFonts w:hint="default" w:ascii="Times New Roman" w:hAnsi="Times New Roman" w:eastAsia="宋体" w:cs="Times New Roman"/>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7" w:type="dxa"/>
            <w:vMerge w:val="continue"/>
            <w:tcBorders>
              <w:tl2br w:val="nil"/>
              <w:tr2bl w:val="nil"/>
            </w:tcBorders>
            <w:noWrap w:val="0"/>
            <w:vAlign w:val="center"/>
          </w:tcPr>
          <w:p>
            <w:pPr>
              <w:jc w:val="center"/>
              <w:rPr>
                <w:rFonts w:ascii="宋体" w:cs="宋体"/>
                <w:color w:val="auto"/>
                <w:sz w:val="20"/>
              </w:rPr>
            </w:pPr>
          </w:p>
        </w:tc>
        <w:tc>
          <w:tcPr>
            <w:tcW w:w="675" w:type="dxa"/>
            <w:vMerge w:val="continue"/>
            <w:tcBorders>
              <w:tl2br w:val="nil"/>
              <w:tr2bl w:val="nil"/>
            </w:tcBorders>
            <w:noWrap w:val="0"/>
            <w:vAlign w:val="center"/>
          </w:tcPr>
          <w:p>
            <w:pPr>
              <w:jc w:val="center"/>
              <w:rPr>
                <w:rFonts w:ascii="宋体" w:cs="宋体"/>
                <w:color w:val="auto"/>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质量指标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解决基层特殊疑难信访积案</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7" w:type="dxa"/>
            <w:vMerge w:val="continue"/>
            <w:tcBorders>
              <w:tl2br w:val="nil"/>
              <w:tr2bl w:val="nil"/>
            </w:tcBorders>
            <w:noWrap w:val="0"/>
            <w:vAlign w:val="center"/>
          </w:tcPr>
          <w:p>
            <w:pPr>
              <w:jc w:val="center"/>
              <w:rPr>
                <w:rFonts w:ascii="宋体" w:cs="宋体"/>
                <w:color w:val="auto"/>
                <w:sz w:val="20"/>
              </w:rPr>
            </w:pPr>
          </w:p>
        </w:tc>
        <w:tc>
          <w:tcPr>
            <w:tcW w:w="675" w:type="dxa"/>
            <w:vMerge w:val="continue"/>
            <w:tcBorders>
              <w:tl2br w:val="nil"/>
              <w:tr2bl w:val="nil"/>
            </w:tcBorders>
            <w:noWrap w:val="0"/>
            <w:vAlign w:val="center"/>
          </w:tcPr>
          <w:p>
            <w:pPr>
              <w:jc w:val="center"/>
              <w:rPr>
                <w:rFonts w:ascii="宋体" w:cs="宋体"/>
                <w:color w:val="auto"/>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时效指标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经费支出及时效性</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当年使用完毕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7" w:type="dxa"/>
            <w:vMerge w:val="continue"/>
            <w:tcBorders>
              <w:tl2br w:val="nil"/>
              <w:tr2bl w:val="nil"/>
            </w:tcBorders>
            <w:noWrap w:val="0"/>
            <w:vAlign w:val="center"/>
          </w:tcPr>
          <w:p>
            <w:pPr>
              <w:jc w:val="center"/>
              <w:rPr>
                <w:rFonts w:ascii="宋体" w:cs="宋体"/>
                <w:color w:val="auto"/>
                <w:sz w:val="20"/>
              </w:rPr>
            </w:pPr>
          </w:p>
        </w:tc>
        <w:tc>
          <w:tcPr>
            <w:tcW w:w="675" w:type="dxa"/>
            <w:vMerge w:val="continue"/>
            <w:tcBorders>
              <w:tl2br w:val="nil"/>
              <w:tr2bl w:val="nil"/>
            </w:tcBorders>
            <w:noWrap w:val="0"/>
            <w:vAlign w:val="center"/>
          </w:tcPr>
          <w:p>
            <w:pPr>
              <w:jc w:val="center"/>
              <w:rPr>
                <w:rFonts w:ascii="宋体" w:cs="宋体"/>
                <w:color w:val="auto"/>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成本指标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救助金预算</w:t>
            </w:r>
          </w:p>
        </w:tc>
        <w:tc>
          <w:tcPr>
            <w:tcW w:w="4236" w:type="dxa"/>
            <w:gridSpan w:val="2"/>
            <w:tcBorders>
              <w:tl2br w:val="nil"/>
              <w:tr2bl w:val="nil"/>
            </w:tcBorders>
            <w:noWrap w:val="0"/>
            <w:vAlign w:val="bottom"/>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r>
              <w:rPr>
                <w:rFonts w:hint="eastAsia" w:ascii="Times New Roman" w:hAnsi="Times New Roman" w:eastAsia="宋体" w:cs="Times New Roman"/>
                <w:i w:val="0"/>
                <w:iCs w:val="0"/>
                <w:color w:val="auto"/>
                <w:kern w:val="0"/>
                <w:sz w:val="20"/>
                <w:szCs w:val="20"/>
                <w:u w:val="none"/>
                <w:lang w:val="en-US" w:eastAsia="zh-CN" w:bidi="ar"/>
              </w:rPr>
              <w:t>78.29</w:t>
            </w:r>
            <w:r>
              <w:rPr>
                <w:rFonts w:hint="eastAsia" w:ascii="宋体" w:hAnsi="宋体" w:eastAsia="宋体" w:cs="宋体"/>
                <w:i w:val="0"/>
                <w:iCs w:val="0"/>
                <w:color w:val="auto"/>
                <w:kern w:val="0"/>
                <w:sz w:val="20"/>
                <w:szCs w:val="20"/>
                <w:u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7" w:type="dxa"/>
            <w:vMerge w:val="continue"/>
            <w:tcBorders>
              <w:tl2br w:val="nil"/>
              <w:tr2bl w:val="nil"/>
            </w:tcBorders>
            <w:noWrap w:val="0"/>
            <w:vAlign w:val="center"/>
          </w:tcPr>
          <w:p>
            <w:pPr>
              <w:jc w:val="center"/>
              <w:rPr>
                <w:rFonts w:ascii="宋体" w:cs="宋体"/>
                <w:color w:val="auto"/>
                <w:sz w:val="20"/>
              </w:rPr>
            </w:pPr>
          </w:p>
        </w:tc>
        <w:tc>
          <w:tcPr>
            <w:tcW w:w="675" w:type="dxa"/>
            <w:vMerge w:val="restart"/>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效益指标</w:t>
            </w: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经济效益指标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本指标不适用</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本指标不适用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7" w:type="dxa"/>
            <w:vMerge w:val="continue"/>
            <w:tcBorders>
              <w:tl2br w:val="nil"/>
              <w:tr2bl w:val="nil"/>
            </w:tcBorders>
            <w:noWrap w:val="0"/>
            <w:vAlign w:val="center"/>
          </w:tcPr>
          <w:p>
            <w:pPr>
              <w:jc w:val="center"/>
              <w:rPr>
                <w:rFonts w:ascii="宋体" w:cs="宋体"/>
                <w:color w:val="auto"/>
                <w:sz w:val="20"/>
              </w:rPr>
            </w:pPr>
          </w:p>
        </w:tc>
        <w:tc>
          <w:tcPr>
            <w:tcW w:w="675" w:type="dxa"/>
            <w:vMerge w:val="continue"/>
            <w:tcBorders>
              <w:tl2br w:val="nil"/>
              <w:tr2bl w:val="nil"/>
            </w:tcBorders>
            <w:noWrap w:val="0"/>
            <w:vAlign w:val="center"/>
          </w:tcPr>
          <w:p>
            <w:pPr>
              <w:jc w:val="center"/>
              <w:rPr>
                <w:rFonts w:ascii="宋体" w:cs="宋体"/>
                <w:color w:val="auto"/>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auto"/>
                <w:sz w:val="20"/>
              </w:rPr>
            </w:pPr>
            <w:r>
              <w:rPr>
                <w:rFonts w:hint="eastAsia" w:ascii="宋体" w:hAnsi="宋体" w:eastAsia="宋体" w:cs="宋体"/>
                <w:i w:val="0"/>
                <w:iCs w:val="0"/>
                <w:color w:val="auto"/>
                <w:kern w:val="0"/>
                <w:sz w:val="20"/>
                <w:szCs w:val="20"/>
                <w:u w:val="none"/>
                <w:lang w:val="en-US" w:eastAsia="zh-CN" w:bidi="ar"/>
              </w:rPr>
              <w:t>社会效益指标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推动解决长期积累、久拖未决、难以划分责任主体的特殊疑难信访问题</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7" w:type="dxa"/>
            <w:vMerge w:val="continue"/>
            <w:tcBorders>
              <w:tl2br w:val="nil"/>
              <w:tr2bl w:val="nil"/>
            </w:tcBorders>
            <w:noWrap w:val="0"/>
            <w:vAlign w:val="center"/>
          </w:tcPr>
          <w:p>
            <w:pPr>
              <w:jc w:val="center"/>
              <w:rPr>
                <w:rFonts w:ascii="宋体" w:cs="宋体"/>
                <w:sz w:val="20"/>
              </w:rPr>
            </w:pPr>
          </w:p>
        </w:tc>
        <w:tc>
          <w:tcPr>
            <w:tcW w:w="675" w:type="dxa"/>
            <w:vMerge w:val="continue"/>
            <w:tcBorders>
              <w:tl2br w:val="nil"/>
              <w:tr2bl w:val="nil"/>
            </w:tcBorders>
            <w:noWrap w:val="0"/>
            <w:vAlign w:val="center"/>
          </w:tcPr>
          <w:p>
            <w:pPr>
              <w:jc w:val="center"/>
              <w:rPr>
                <w:rFonts w:ascii="宋体" w:cs="宋体"/>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生态效益指标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本指标不适用</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本指标不适用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7" w:type="dxa"/>
            <w:vMerge w:val="continue"/>
            <w:tcBorders>
              <w:tl2br w:val="nil"/>
              <w:tr2bl w:val="nil"/>
            </w:tcBorders>
            <w:noWrap w:val="0"/>
            <w:vAlign w:val="center"/>
          </w:tcPr>
          <w:p>
            <w:pPr>
              <w:jc w:val="center"/>
              <w:rPr>
                <w:rFonts w:ascii="宋体" w:cs="宋体"/>
                <w:sz w:val="20"/>
              </w:rPr>
            </w:pPr>
          </w:p>
        </w:tc>
        <w:tc>
          <w:tcPr>
            <w:tcW w:w="675" w:type="dxa"/>
            <w:vMerge w:val="continue"/>
            <w:tcBorders>
              <w:tl2br w:val="nil"/>
              <w:tr2bl w:val="nil"/>
            </w:tcBorders>
            <w:noWrap w:val="0"/>
            <w:vAlign w:val="center"/>
          </w:tcPr>
          <w:p>
            <w:pPr>
              <w:jc w:val="center"/>
              <w:rPr>
                <w:rFonts w:ascii="宋体" w:cs="宋体"/>
                <w:sz w:val="20"/>
              </w:rPr>
            </w:pP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可持续影响指标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提升信访积案化解率、推动信访突出问题化解</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效果明显、程度较高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97" w:type="dxa"/>
            <w:vMerge w:val="continue"/>
            <w:tcBorders>
              <w:tl2br w:val="nil"/>
              <w:tr2bl w:val="nil"/>
            </w:tcBorders>
            <w:noWrap w:val="0"/>
            <w:vAlign w:val="center"/>
          </w:tcPr>
          <w:p>
            <w:pPr>
              <w:jc w:val="center"/>
              <w:rPr>
                <w:rFonts w:ascii="宋体" w:cs="宋体"/>
                <w:sz w:val="20"/>
              </w:rPr>
            </w:pPr>
          </w:p>
        </w:tc>
        <w:tc>
          <w:tcPr>
            <w:tcW w:w="675" w:type="dxa"/>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1172" w:type="dxa"/>
            <w:gridSpan w:val="2"/>
            <w:tcBorders>
              <w:tl2br w:val="nil"/>
              <w:tr2bl w:val="nil"/>
            </w:tcBorders>
            <w:noWrap w:val="0"/>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2240"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群众满意率</w:t>
            </w:r>
          </w:p>
        </w:tc>
        <w:tc>
          <w:tcPr>
            <w:tcW w:w="4236"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90</w:t>
            </w:r>
            <w:r>
              <w:rPr>
                <w:rFonts w:hint="eastAsia" w:ascii="宋体" w:hAnsi="宋体" w:eastAsia="宋体" w:cs="宋体"/>
                <w:i w:val="0"/>
                <w:iCs w:val="0"/>
                <w:color w:val="000000"/>
                <w:kern w:val="0"/>
                <w:sz w:val="20"/>
                <w:szCs w:val="20"/>
                <w:u w:val="none"/>
                <w:lang w:val="en-US" w:eastAsia="zh-CN" w:bidi="ar"/>
              </w:rPr>
              <w:t>%</w:t>
            </w:r>
          </w:p>
        </w:tc>
      </w:tr>
    </w:tbl>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2025年机关运行经费财政拨款预算</w:t>
      </w:r>
      <w:r>
        <w:rPr>
          <w:rFonts w:hint="eastAsia" w:ascii="TimesNewRoman" w:hAnsi="TimesNewRoman" w:eastAsia="仿宋_GB2312" w:cs="TimesNewRoman"/>
          <w:kern w:val="0"/>
          <w:sz w:val="32"/>
          <w:szCs w:val="32"/>
          <w:lang w:val="en-US" w:eastAsia="zh-CN"/>
        </w:rPr>
        <w:t>34.7</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5.04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12.68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人员变动</w:t>
      </w:r>
      <w:r>
        <w:rPr>
          <w:rFonts w:hint="eastAsia" w:ascii="TimesNewRoman" w:hAnsi="TimesNewRoman" w:eastAsia="仿宋_GB2312" w:cs="TimesNewRoman"/>
          <w:kern w:val="0"/>
          <w:sz w:val="32"/>
          <w:szCs w:val="32"/>
        </w:rPr>
        <w:t>。</w:t>
      </w:r>
    </w:p>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2025年政府采购预算</w:t>
      </w:r>
      <w:r>
        <w:rPr>
          <w:rFonts w:hint="eastAsia" w:ascii="TimesNewRoman" w:hAnsi="TimesNewRoman" w:eastAsia="仿宋_GB2312" w:cs="TimesNewRoman"/>
          <w:kern w:val="0"/>
          <w:sz w:val="32"/>
          <w:szCs w:val="32"/>
          <w:lang w:val="en-US" w:eastAsia="zh-CN"/>
        </w:rPr>
        <w:t>0.28</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0.28</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截至2024年12月31日，淮北市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辆，其中：主要领导干部用车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辆、机要通信用车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辆、应急保障用车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辆、执法执勤用车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辆、特种专业技术用车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辆、离退休干部用车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辆、其他用车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辆（只列报车辆不为0的车型）。单价50万元以上的通用设备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2025年部门预算安排购置公务用车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万元，其中：主要领导干部用车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辆、机要通信用车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辆、应急保障用车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辆、执法执勤用车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辆、特种专业技术用车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辆、离退休干部用车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辆、其他用车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辆（只列报车辆不为0的车型）；安排购置单价50万元以上的通用设备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2025年，淮北市</w:t>
      </w:r>
      <w:r>
        <w:rPr>
          <w:rFonts w:hint="eastAsia" w:ascii="TimesNewRoman" w:hAnsi="TimesNewRoman" w:eastAsia="仿宋_GB2312" w:cs="TimesNewRoman"/>
          <w:kern w:val="0"/>
          <w:sz w:val="32"/>
          <w:szCs w:val="32"/>
          <w:lang w:eastAsia="zh-CN"/>
        </w:rPr>
        <w:t>信访局</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207.93</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pPr>
        <w:pStyle w:val="5"/>
        <w:adjustRightInd w:val="0"/>
        <w:snapToGrid w:val="0"/>
        <w:spacing w:line="560" w:lineRule="exact"/>
        <w:jc w:val="center"/>
        <w:rPr>
          <w:rFonts w:ascii="TimesNewRoman" w:hAnsi="TimesNewRoman" w:eastAsia="黑体" w:cs="TimesNewRoman"/>
          <w:bCs/>
          <w:sz w:val="36"/>
          <w:szCs w:val="36"/>
        </w:rPr>
      </w:pPr>
    </w:p>
    <w:p>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pPr>
        <w:pStyle w:val="5"/>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
    <w:p/>
    <w:p/>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imesNewRoman">
    <w:altName w:val="DejaVu Sans"/>
    <w:panose1 w:val="00000000000000000000"/>
    <w:charset w:val="00"/>
    <w:family w:val="auto"/>
    <w:pitch w:val="default"/>
    <w:sig w:usb0="00000000" w:usb1="00000000" w:usb2="00000029" w:usb3="00000000" w:csb0="6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E28EE"/>
    <w:rsid w:val="00267E33"/>
    <w:rsid w:val="004A4DC6"/>
    <w:rsid w:val="0057562B"/>
    <w:rsid w:val="006546AF"/>
    <w:rsid w:val="00726D96"/>
    <w:rsid w:val="00740B10"/>
    <w:rsid w:val="008F6D1A"/>
    <w:rsid w:val="009168AC"/>
    <w:rsid w:val="009A3CA3"/>
    <w:rsid w:val="00AE3242"/>
    <w:rsid w:val="00B964EC"/>
    <w:rsid w:val="00BD640A"/>
    <w:rsid w:val="00DB2A5C"/>
    <w:rsid w:val="00E907C4"/>
    <w:rsid w:val="00EC7755"/>
    <w:rsid w:val="00F45ECB"/>
    <w:rsid w:val="00F974AD"/>
    <w:rsid w:val="0E7641B1"/>
    <w:rsid w:val="0EDD88D0"/>
    <w:rsid w:val="0F4923D8"/>
    <w:rsid w:val="0F7FCC1A"/>
    <w:rsid w:val="1BC65CAB"/>
    <w:rsid w:val="1D6ED3D5"/>
    <w:rsid w:val="1DE5F824"/>
    <w:rsid w:val="1EDF5411"/>
    <w:rsid w:val="1EFC822A"/>
    <w:rsid w:val="1FCFD3D4"/>
    <w:rsid w:val="1FFDBFA9"/>
    <w:rsid w:val="27EF9A4A"/>
    <w:rsid w:val="29ED1DFD"/>
    <w:rsid w:val="2CAF616B"/>
    <w:rsid w:val="2DEF15E1"/>
    <w:rsid w:val="2FD11024"/>
    <w:rsid w:val="2FE74F55"/>
    <w:rsid w:val="2FEFEC63"/>
    <w:rsid w:val="35FC1BAD"/>
    <w:rsid w:val="36FD9ED9"/>
    <w:rsid w:val="373E5053"/>
    <w:rsid w:val="39E7F6DA"/>
    <w:rsid w:val="3ABCFB9F"/>
    <w:rsid w:val="3B9D1D4E"/>
    <w:rsid w:val="3BD17734"/>
    <w:rsid w:val="3BF72314"/>
    <w:rsid w:val="3CFBBE31"/>
    <w:rsid w:val="3D7FDA3E"/>
    <w:rsid w:val="3DCF491A"/>
    <w:rsid w:val="3DE47673"/>
    <w:rsid w:val="3DF72B48"/>
    <w:rsid w:val="3DFC8C25"/>
    <w:rsid w:val="3EDB6201"/>
    <w:rsid w:val="3EEFD7FD"/>
    <w:rsid w:val="3EF85655"/>
    <w:rsid w:val="3EFF61F2"/>
    <w:rsid w:val="3F561300"/>
    <w:rsid w:val="3FDF6221"/>
    <w:rsid w:val="3FFCD0D4"/>
    <w:rsid w:val="3FFDA33D"/>
    <w:rsid w:val="43FD5CAB"/>
    <w:rsid w:val="476BF4C0"/>
    <w:rsid w:val="496586E6"/>
    <w:rsid w:val="4E3728F4"/>
    <w:rsid w:val="4EF71BEC"/>
    <w:rsid w:val="4F7D13C6"/>
    <w:rsid w:val="51FB7A9B"/>
    <w:rsid w:val="56DBF0A2"/>
    <w:rsid w:val="57CB5BEE"/>
    <w:rsid w:val="57F34773"/>
    <w:rsid w:val="5973ADBC"/>
    <w:rsid w:val="5AB503A0"/>
    <w:rsid w:val="5BCFD211"/>
    <w:rsid w:val="5BEF429D"/>
    <w:rsid w:val="5D7F161C"/>
    <w:rsid w:val="5E7E65A0"/>
    <w:rsid w:val="5EF5DDDA"/>
    <w:rsid w:val="5EFFA79F"/>
    <w:rsid w:val="5F372F0D"/>
    <w:rsid w:val="5F5DDDE0"/>
    <w:rsid w:val="5F5F1C71"/>
    <w:rsid w:val="5FBDA3AE"/>
    <w:rsid w:val="5FBE449E"/>
    <w:rsid w:val="5FED5DF6"/>
    <w:rsid w:val="5FF5CF25"/>
    <w:rsid w:val="5FFC1EA3"/>
    <w:rsid w:val="5FFDA59D"/>
    <w:rsid w:val="5FFE8428"/>
    <w:rsid w:val="65D709D7"/>
    <w:rsid w:val="66DF4A93"/>
    <w:rsid w:val="67C28FC8"/>
    <w:rsid w:val="68EF49BC"/>
    <w:rsid w:val="6B1F3ECE"/>
    <w:rsid w:val="6B5E707C"/>
    <w:rsid w:val="6B668B0D"/>
    <w:rsid w:val="6B7F12C1"/>
    <w:rsid w:val="6B9F162D"/>
    <w:rsid w:val="6BBFA8D4"/>
    <w:rsid w:val="6D770827"/>
    <w:rsid w:val="6D7F2B85"/>
    <w:rsid w:val="6EEF25EC"/>
    <w:rsid w:val="6EEF27F7"/>
    <w:rsid w:val="6F3F3749"/>
    <w:rsid w:val="6F78DB00"/>
    <w:rsid w:val="6FB7CECD"/>
    <w:rsid w:val="6FDD84E9"/>
    <w:rsid w:val="6FDEBE8B"/>
    <w:rsid w:val="6FEBCFFE"/>
    <w:rsid w:val="6FED774F"/>
    <w:rsid w:val="6FEF0B9A"/>
    <w:rsid w:val="6FF4FB32"/>
    <w:rsid w:val="6FF745A9"/>
    <w:rsid w:val="6FFF8838"/>
    <w:rsid w:val="6FFFEDF2"/>
    <w:rsid w:val="70672DC3"/>
    <w:rsid w:val="707B0C35"/>
    <w:rsid w:val="72D5FEC0"/>
    <w:rsid w:val="76D5E042"/>
    <w:rsid w:val="76FD42BA"/>
    <w:rsid w:val="76FFFF18"/>
    <w:rsid w:val="771BD213"/>
    <w:rsid w:val="775FBE3B"/>
    <w:rsid w:val="777D1946"/>
    <w:rsid w:val="779AB8DE"/>
    <w:rsid w:val="77B65FB3"/>
    <w:rsid w:val="77BF68B6"/>
    <w:rsid w:val="77EE5E3E"/>
    <w:rsid w:val="7977AC8F"/>
    <w:rsid w:val="79CFCD48"/>
    <w:rsid w:val="79DF2817"/>
    <w:rsid w:val="79FB61E0"/>
    <w:rsid w:val="79FD44AF"/>
    <w:rsid w:val="79FF2F9D"/>
    <w:rsid w:val="7A7F20E4"/>
    <w:rsid w:val="7AFFC83C"/>
    <w:rsid w:val="7B79255D"/>
    <w:rsid w:val="7B7AEF64"/>
    <w:rsid w:val="7B8CBD59"/>
    <w:rsid w:val="7BB76BDC"/>
    <w:rsid w:val="7BBB572C"/>
    <w:rsid w:val="7BBBBBAD"/>
    <w:rsid w:val="7BBC7184"/>
    <w:rsid w:val="7BD77E9F"/>
    <w:rsid w:val="7BE70EE9"/>
    <w:rsid w:val="7BFD3C2A"/>
    <w:rsid w:val="7BFF06C5"/>
    <w:rsid w:val="7BFFD421"/>
    <w:rsid w:val="7DA760BB"/>
    <w:rsid w:val="7DFF070A"/>
    <w:rsid w:val="7DFFEC27"/>
    <w:rsid w:val="7E75D975"/>
    <w:rsid w:val="7E79058C"/>
    <w:rsid w:val="7E7BF2EE"/>
    <w:rsid w:val="7EBE8FDB"/>
    <w:rsid w:val="7F0ED6AD"/>
    <w:rsid w:val="7F5F8799"/>
    <w:rsid w:val="7F78E90D"/>
    <w:rsid w:val="7F7C67F0"/>
    <w:rsid w:val="7F7D58EC"/>
    <w:rsid w:val="7F9F2E59"/>
    <w:rsid w:val="7FA7FB68"/>
    <w:rsid w:val="7FAFBC2F"/>
    <w:rsid w:val="7FBEDE20"/>
    <w:rsid w:val="7FDB4616"/>
    <w:rsid w:val="7FDD555A"/>
    <w:rsid w:val="7FDF46ED"/>
    <w:rsid w:val="7FE8C3F3"/>
    <w:rsid w:val="7FEA45D9"/>
    <w:rsid w:val="7FF6BF95"/>
    <w:rsid w:val="7FFDCD0E"/>
    <w:rsid w:val="7FFFFDBB"/>
    <w:rsid w:val="8F1F1E5F"/>
    <w:rsid w:val="947CDD34"/>
    <w:rsid w:val="94DEAE4A"/>
    <w:rsid w:val="97EF0FA1"/>
    <w:rsid w:val="97EF7424"/>
    <w:rsid w:val="9D4B5CFF"/>
    <w:rsid w:val="9F2F1367"/>
    <w:rsid w:val="9FBD9480"/>
    <w:rsid w:val="9FFFB6A0"/>
    <w:rsid w:val="A35A34EA"/>
    <w:rsid w:val="AE7B7EBF"/>
    <w:rsid w:val="AEC5163B"/>
    <w:rsid w:val="AFA667C4"/>
    <w:rsid w:val="AFEEF0A6"/>
    <w:rsid w:val="AFFD45F0"/>
    <w:rsid w:val="B3DC63C3"/>
    <w:rsid w:val="B77F827B"/>
    <w:rsid w:val="B7AFBD3D"/>
    <w:rsid w:val="B7BA1430"/>
    <w:rsid w:val="B7EEDB0E"/>
    <w:rsid w:val="B8B890A9"/>
    <w:rsid w:val="B8FA4EB6"/>
    <w:rsid w:val="B91F9CBE"/>
    <w:rsid w:val="BA5D9A88"/>
    <w:rsid w:val="BA7B23C6"/>
    <w:rsid w:val="BADB371E"/>
    <w:rsid w:val="BBFFB739"/>
    <w:rsid w:val="BD6DF482"/>
    <w:rsid w:val="BDEFC256"/>
    <w:rsid w:val="BDFD393A"/>
    <w:rsid w:val="BDFDEE37"/>
    <w:rsid w:val="BE71FC69"/>
    <w:rsid w:val="BEBB80DE"/>
    <w:rsid w:val="BFA37DF4"/>
    <w:rsid w:val="BFAFA60D"/>
    <w:rsid w:val="BFD374F2"/>
    <w:rsid w:val="BFDC4F23"/>
    <w:rsid w:val="BFFEAD05"/>
    <w:rsid w:val="BFFF9B10"/>
    <w:rsid w:val="C5B798B3"/>
    <w:rsid w:val="C7EFB4A9"/>
    <w:rsid w:val="C7FE361A"/>
    <w:rsid w:val="CB73BBE2"/>
    <w:rsid w:val="CCBDEF57"/>
    <w:rsid w:val="CCDF237A"/>
    <w:rsid w:val="CEBBC08C"/>
    <w:rsid w:val="CEE13E86"/>
    <w:rsid w:val="CF2F3A26"/>
    <w:rsid w:val="CFAF207C"/>
    <w:rsid w:val="D6FADFF5"/>
    <w:rsid w:val="D9BECE89"/>
    <w:rsid w:val="D9FB47D9"/>
    <w:rsid w:val="DBDFE8E0"/>
    <w:rsid w:val="DCE88946"/>
    <w:rsid w:val="DCFDBA54"/>
    <w:rsid w:val="DED31452"/>
    <w:rsid w:val="DEDFDF44"/>
    <w:rsid w:val="DEE92977"/>
    <w:rsid w:val="DEF74D57"/>
    <w:rsid w:val="DEFFB4F8"/>
    <w:rsid w:val="DF4F990D"/>
    <w:rsid w:val="DFB9857C"/>
    <w:rsid w:val="DFFBD6B2"/>
    <w:rsid w:val="E1B3B576"/>
    <w:rsid w:val="E3BEC95A"/>
    <w:rsid w:val="E5CEF633"/>
    <w:rsid w:val="E5FDA1FE"/>
    <w:rsid w:val="E7E465D5"/>
    <w:rsid w:val="E7F74B0B"/>
    <w:rsid w:val="EA2D6DA4"/>
    <w:rsid w:val="EBB13853"/>
    <w:rsid w:val="EBD0B204"/>
    <w:rsid w:val="EDAE0891"/>
    <w:rsid w:val="EDB483D8"/>
    <w:rsid w:val="EDFEE025"/>
    <w:rsid w:val="EE9AB0DF"/>
    <w:rsid w:val="EECF36EE"/>
    <w:rsid w:val="EEF8F3E3"/>
    <w:rsid w:val="EEFF2747"/>
    <w:rsid w:val="EF730684"/>
    <w:rsid w:val="EF7DB2F2"/>
    <w:rsid w:val="EFDDAB40"/>
    <w:rsid w:val="EFF7DBA0"/>
    <w:rsid w:val="EFFF34C9"/>
    <w:rsid w:val="F0BF30C4"/>
    <w:rsid w:val="F0F7149E"/>
    <w:rsid w:val="F3A555CD"/>
    <w:rsid w:val="F3FF9A87"/>
    <w:rsid w:val="F5ED89B3"/>
    <w:rsid w:val="F5FE6023"/>
    <w:rsid w:val="F62EC5EC"/>
    <w:rsid w:val="F67E5ED8"/>
    <w:rsid w:val="F7BD1158"/>
    <w:rsid w:val="F83EF4A2"/>
    <w:rsid w:val="F8EF6F28"/>
    <w:rsid w:val="F979E289"/>
    <w:rsid w:val="F9ED02D3"/>
    <w:rsid w:val="FA7F839A"/>
    <w:rsid w:val="FA9B6743"/>
    <w:rsid w:val="FAB40FE2"/>
    <w:rsid w:val="FABCCD6C"/>
    <w:rsid w:val="FAFCF473"/>
    <w:rsid w:val="FAFF788F"/>
    <w:rsid w:val="FB9FBB1B"/>
    <w:rsid w:val="FBA9C650"/>
    <w:rsid w:val="FBBF7C19"/>
    <w:rsid w:val="FBBFA8A9"/>
    <w:rsid w:val="FBC4627D"/>
    <w:rsid w:val="FBD57025"/>
    <w:rsid w:val="FBF6874D"/>
    <w:rsid w:val="FBFE7D7A"/>
    <w:rsid w:val="FBFF910E"/>
    <w:rsid w:val="FBFF9176"/>
    <w:rsid w:val="FD5B1B56"/>
    <w:rsid w:val="FDBB91E8"/>
    <w:rsid w:val="FDDF46BD"/>
    <w:rsid w:val="FDFAEEA9"/>
    <w:rsid w:val="FE1FC3AF"/>
    <w:rsid w:val="FE3E40E5"/>
    <w:rsid w:val="FE616482"/>
    <w:rsid w:val="FE734873"/>
    <w:rsid w:val="FECD3283"/>
    <w:rsid w:val="FEDFD8D7"/>
    <w:rsid w:val="FEFA2E53"/>
    <w:rsid w:val="FEFB4389"/>
    <w:rsid w:val="FEFF9118"/>
    <w:rsid w:val="FF3E40F3"/>
    <w:rsid w:val="FF5BB511"/>
    <w:rsid w:val="FF5E4A32"/>
    <w:rsid w:val="FF915879"/>
    <w:rsid w:val="FFAB7979"/>
    <w:rsid w:val="FFB5A5AB"/>
    <w:rsid w:val="FFC54DBF"/>
    <w:rsid w:val="FFD3DAE5"/>
    <w:rsid w:val="FFD669A5"/>
    <w:rsid w:val="FFD6E20A"/>
    <w:rsid w:val="FFF3DB8B"/>
    <w:rsid w:val="FFF5A6ED"/>
    <w:rsid w:val="FFFD4B6D"/>
    <w:rsid w:val="FFFF5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font4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983</Words>
  <Characters>5608</Characters>
  <Lines>46</Lines>
  <Paragraphs>13</Paragraphs>
  <TotalTime>0</TotalTime>
  <ScaleCrop>false</ScaleCrop>
  <LinksUpToDate>false</LinksUpToDate>
  <CharactersWithSpaces>6578</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2023-02-02T09:51:00Z</dcterms:created>
  <dc:creator>lenovo</dc:creator>
  <cp:lastModifiedBy>greatwall</cp:lastModifiedBy>
  <dcterms:modified xsi:type="dcterms:W3CDTF">2025-11-18T17:17:55Z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