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adjustRightInd w:val="0"/>
        <w:snapToGrid w:val="0"/>
        <w:spacing w:line="600" w:lineRule="exact"/>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淮北市信访局2025年部门项目</w:t>
      </w:r>
    </w:p>
    <w:p>
      <w:pPr>
        <w:adjustRightInd w:val="0"/>
        <w:snapToGrid w:val="0"/>
        <w:spacing w:line="600" w:lineRule="exact"/>
        <w:ind w:firstLine="640" w:firstLineChars="200"/>
        <w:rPr>
          <w:rFonts w:hint="eastAsia" w:ascii="TimesNewRoman" w:hAnsi="TimesNewRoman" w:eastAsia="仿宋_GB2312" w:cs="TimesNewRoman"/>
          <w:kern w:val="0"/>
          <w:sz w:val="32"/>
          <w:szCs w:val="32"/>
          <w:lang w:eastAsia="zh-CN"/>
        </w:rPr>
      </w:pPr>
    </w:p>
    <w:p>
      <w:pPr>
        <w:adjustRightInd w:val="0"/>
        <w:snapToGrid w:val="0"/>
        <w:spacing w:line="600" w:lineRule="exact"/>
        <w:ind w:firstLine="640" w:firstLineChars="200"/>
        <w:rPr>
          <w:rFonts w:hint="eastAsia" w:ascii="国标黑体" w:hAnsi="国标黑体" w:eastAsia="国标黑体" w:cs="国标黑体"/>
          <w:b w:val="0"/>
          <w:bCs/>
          <w:color w:val="auto"/>
          <w:sz w:val="32"/>
          <w:szCs w:val="32"/>
        </w:rPr>
      </w:pPr>
      <w:r>
        <w:rPr>
          <w:rFonts w:hint="eastAsia" w:ascii="国标黑体" w:hAnsi="国标黑体" w:eastAsia="国标黑体" w:cs="国标黑体"/>
          <w:kern w:val="0"/>
          <w:sz w:val="32"/>
          <w:szCs w:val="32"/>
          <w:lang w:eastAsia="zh-CN"/>
        </w:rPr>
        <w:t>一、</w:t>
      </w:r>
      <w:r>
        <w:rPr>
          <w:rFonts w:hint="eastAsia" w:ascii="国标黑体" w:hAnsi="国标黑体" w:eastAsia="国标黑体" w:cs="国标黑体"/>
          <w:b w:val="0"/>
          <w:bCs/>
          <w:color w:val="auto"/>
          <w:sz w:val="32"/>
          <w:szCs w:val="32"/>
        </w:rPr>
        <w:t>“</w:t>
      </w:r>
      <w:r>
        <w:rPr>
          <w:rFonts w:hint="eastAsia" w:ascii="国标黑体" w:hAnsi="国标黑体" w:eastAsia="国标黑体" w:cs="国标黑体"/>
          <w:b w:val="0"/>
          <w:bCs/>
          <w:color w:val="auto"/>
          <w:sz w:val="32"/>
          <w:szCs w:val="32"/>
          <w:lang w:eastAsia="zh-CN"/>
        </w:rPr>
        <w:t>单位劳务保障支出</w:t>
      </w:r>
      <w:r>
        <w:rPr>
          <w:rFonts w:hint="eastAsia" w:ascii="国标黑体" w:hAnsi="国标黑体" w:eastAsia="国标黑体" w:cs="国标黑体"/>
          <w:b w:val="0"/>
          <w:bCs/>
          <w:color w:val="auto"/>
          <w:sz w:val="32"/>
          <w:szCs w:val="32"/>
        </w:rPr>
        <w:t>”项目</w:t>
      </w:r>
    </w:p>
    <w:p>
      <w:pPr>
        <w:adjustRightInd w:val="0"/>
        <w:snapToGrid w:val="0"/>
        <w:spacing w:line="600" w:lineRule="exact"/>
        <w:ind w:firstLine="640" w:firstLineChars="200"/>
        <w:rPr>
          <w:rFonts w:ascii="仿宋_GB2312" w:hAnsi="楷体" w:eastAsia="仿宋_GB2312"/>
          <w:color w:val="auto"/>
          <w:sz w:val="32"/>
          <w:szCs w:val="32"/>
        </w:rPr>
      </w:pPr>
      <w:r>
        <w:rPr>
          <w:rFonts w:hint="eastAsia" w:ascii="TimesNewRoman" w:hAnsi="TimesNewRoman" w:eastAsia="仿宋_GB2312" w:cs="TimesNewRoman"/>
          <w:kern w:val="0"/>
          <w:sz w:val="32"/>
          <w:szCs w:val="32"/>
          <w:lang w:val="en-US" w:eastAsia="zh-CN"/>
        </w:rPr>
        <w:t>1</w:t>
      </w:r>
      <w:r>
        <w:rPr>
          <w:rFonts w:hint="eastAsia" w:ascii="仿宋_GB2312" w:hAnsi="楷体" w:eastAsia="仿宋_GB2312"/>
          <w:color w:val="auto"/>
          <w:sz w:val="32"/>
          <w:szCs w:val="32"/>
          <w:lang w:val="en-US" w:eastAsia="zh-CN"/>
        </w:rPr>
        <w:t>、</w:t>
      </w:r>
      <w:r>
        <w:rPr>
          <w:rFonts w:hint="eastAsia" w:ascii="仿宋_GB2312" w:hAnsi="楷体" w:eastAsia="仿宋_GB2312"/>
          <w:color w:val="auto"/>
          <w:sz w:val="32"/>
          <w:szCs w:val="32"/>
        </w:rPr>
        <w:t>项目概述。</w:t>
      </w:r>
    </w:p>
    <w:p>
      <w:pPr>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根据省信访局《关于认真解决信访信息录入人员紧缺问题的通知》（皖信明电</w:t>
      </w:r>
      <w:r>
        <w:rPr>
          <w:rFonts w:hint="eastAsia" w:ascii="TimesNewRoman" w:hAnsi="TimesNewRoman" w:eastAsia="仿宋_GB2312" w:cs="TimesNewRoman"/>
          <w:kern w:val="0"/>
          <w:sz w:val="32"/>
          <w:szCs w:val="32"/>
          <w:lang w:eastAsia="zh-CN"/>
        </w:rPr>
        <w:t>〔20</w:t>
      </w:r>
      <w:r>
        <w:rPr>
          <w:rFonts w:hint="eastAsia" w:ascii="TimesNewRoman" w:hAnsi="TimesNewRoman" w:eastAsia="仿宋_GB2312" w:cs="TimesNewRoman"/>
          <w:kern w:val="0"/>
          <w:sz w:val="32"/>
          <w:szCs w:val="32"/>
          <w:lang w:val="en-US" w:eastAsia="zh-CN"/>
        </w:rPr>
        <w:t>15</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rPr>
        <w:t>27</w:t>
      </w:r>
      <w:r>
        <w:rPr>
          <w:rFonts w:hint="eastAsia" w:ascii="仿宋_GB2312" w:hAnsi="楷体" w:eastAsia="仿宋_GB2312"/>
          <w:color w:val="auto"/>
          <w:sz w:val="32"/>
          <w:szCs w:val="32"/>
        </w:rPr>
        <w:t>号）精神，经市政府主要负责同志同意，我局招聘</w:t>
      </w:r>
      <w:r>
        <w:rPr>
          <w:rFonts w:hint="default" w:ascii="TimesNewRoman" w:hAnsi="TimesNewRoman" w:eastAsia="仿宋_GB2312" w:cs="TimesNewRoman"/>
          <w:kern w:val="0"/>
          <w:sz w:val="32"/>
          <w:szCs w:val="32"/>
          <w:lang w:val="en-US" w:eastAsia="zh-CN"/>
        </w:rPr>
        <w:t>12</w:t>
      </w:r>
      <w:r>
        <w:rPr>
          <w:rFonts w:hint="eastAsia" w:ascii="仿宋_GB2312" w:hAnsi="楷体" w:eastAsia="仿宋_GB2312"/>
          <w:color w:val="auto"/>
          <w:sz w:val="32"/>
          <w:szCs w:val="32"/>
        </w:rPr>
        <w:t>名工作人员，主要从事来访接待中心接访及网上信访信息录入等工作。</w:t>
      </w:r>
    </w:p>
    <w:p>
      <w:pPr>
        <w:spacing w:line="600" w:lineRule="exact"/>
        <w:ind w:firstLine="585" w:firstLineChars="183"/>
        <w:rPr>
          <w:rFonts w:hint="eastAsia" w:ascii="仿宋_GB2312" w:hAnsi="楷体" w:eastAsia="仿宋_GB2312"/>
          <w:color w:val="auto"/>
          <w:sz w:val="32"/>
          <w:szCs w:val="32"/>
        </w:rPr>
      </w:pPr>
      <w:r>
        <w:rPr>
          <w:rFonts w:hint="eastAsia" w:ascii="TimesNewRoman" w:hAnsi="TimesNewRoman" w:eastAsia="仿宋_GB2312" w:cs="TimesNewRoman"/>
          <w:kern w:val="0"/>
          <w:sz w:val="32"/>
          <w:szCs w:val="32"/>
          <w:lang w:val="en-US" w:eastAsia="zh-CN"/>
        </w:rPr>
        <w:t>2</w:t>
      </w:r>
      <w:r>
        <w:rPr>
          <w:rFonts w:hint="eastAsia" w:ascii="仿宋_GB2312" w:hAnsi="楷体" w:eastAsia="仿宋_GB2312"/>
          <w:color w:val="auto"/>
          <w:sz w:val="32"/>
          <w:szCs w:val="32"/>
          <w:lang w:val="en-US" w:eastAsia="zh-CN"/>
        </w:rPr>
        <w:t>、</w:t>
      </w:r>
      <w:r>
        <w:rPr>
          <w:rFonts w:hint="eastAsia" w:ascii="仿宋_GB2312" w:hAnsi="楷体" w:eastAsia="仿宋_GB2312"/>
          <w:color w:val="auto"/>
          <w:sz w:val="32"/>
          <w:szCs w:val="32"/>
        </w:rPr>
        <w:t>立项依据。</w:t>
      </w:r>
      <w:r>
        <w:rPr>
          <w:rFonts w:hint="eastAsia" w:ascii="仿宋_GB2312" w:eastAsia="仿宋_GB2312"/>
          <w:color w:val="auto"/>
          <w:sz w:val="32"/>
          <w:szCs w:val="32"/>
          <w:lang w:eastAsia="zh-CN"/>
        </w:rPr>
        <w:t>《关于认真解决信访信息录入人员紧缺问题的通知》（皖信明电</w:t>
      </w:r>
      <w:r>
        <w:rPr>
          <w:rFonts w:hint="eastAsia" w:ascii="TimesNewRoman" w:hAnsi="TimesNewRoman" w:eastAsia="仿宋_GB2312" w:cs="TimesNewRoman"/>
          <w:kern w:val="0"/>
          <w:sz w:val="32"/>
          <w:szCs w:val="32"/>
          <w:lang w:val="en-US" w:eastAsia="zh-CN"/>
        </w:rPr>
        <w:t>〔2015〕27</w:t>
      </w:r>
      <w:r>
        <w:rPr>
          <w:rFonts w:hint="eastAsia" w:ascii="仿宋_GB2312" w:hAnsi="楷体" w:eastAsia="仿宋_GB2312"/>
          <w:color w:val="auto"/>
          <w:sz w:val="32"/>
          <w:szCs w:val="32"/>
        </w:rPr>
        <w:t>号</w:t>
      </w:r>
      <w:r>
        <w:rPr>
          <w:rFonts w:hint="eastAsia" w:ascii="仿宋_GB2312" w:eastAsia="仿宋_GB2312"/>
          <w:color w:val="auto"/>
          <w:sz w:val="32"/>
          <w:szCs w:val="32"/>
          <w:lang w:eastAsia="zh-CN"/>
        </w:rPr>
        <w:t>）</w:t>
      </w:r>
    </w:p>
    <w:p>
      <w:pPr>
        <w:adjustRightInd w:val="0"/>
        <w:snapToGrid w:val="0"/>
        <w:spacing w:line="600" w:lineRule="exact"/>
        <w:ind w:firstLine="640" w:firstLineChars="200"/>
        <w:rPr>
          <w:rFonts w:hint="default" w:ascii="仿宋_GB2312" w:hAnsi="楷体" w:eastAsia="仿宋_GB2312"/>
          <w:color w:val="auto"/>
          <w:sz w:val="32"/>
          <w:szCs w:val="32"/>
          <w:highlight w:val="none"/>
          <w:lang w:val="en-US" w:eastAsia="zh-CN"/>
        </w:rPr>
      </w:pPr>
      <w:r>
        <w:rPr>
          <w:rFonts w:hint="eastAsia" w:ascii="TimesNewRoman" w:hAnsi="TimesNewRoman" w:eastAsia="仿宋_GB2312" w:cs="TimesNewRoman"/>
          <w:kern w:val="0"/>
          <w:sz w:val="32"/>
          <w:szCs w:val="32"/>
          <w:lang w:val="en-US" w:eastAsia="zh-CN"/>
        </w:rPr>
        <w:t>3</w:t>
      </w:r>
      <w:r>
        <w:rPr>
          <w:rFonts w:hint="eastAsia" w:ascii="仿宋_GB2312" w:hAnsi="楷体" w:eastAsia="仿宋_GB2312"/>
          <w:color w:val="auto"/>
          <w:sz w:val="32"/>
          <w:szCs w:val="32"/>
          <w:lang w:val="en-US" w:eastAsia="zh-CN"/>
        </w:rPr>
        <w:t>、</w:t>
      </w:r>
      <w:r>
        <w:rPr>
          <w:rFonts w:hint="eastAsia" w:ascii="仿宋_GB2312" w:hAnsi="楷体" w:eastAsia="仿宋_GB2312"/>
          <w:color w:val="auto"/>
          <w:sz w:val="32"/>
          <w:szCs w:val="32"/>
        </w:rPr>
        <w:t>实施主体</w:t>
      </w:r>
      <w:r>
        <w:rPr>
          <w:rFonts w:hint="eastAsia" w:ascii="仿宋_GB2312" w:hAnsi="楷体" w:eastAsia="仿宋_GB2312"/>
          <w:color w:val="auto"/>
          <w:sz w:val="32"/>
          <w:szCs w:val="32"/>
          <w:highlight w:val="none"/>
        </w:rPr>
        <w:t>。</w:t>
      </w:r>
      <w:r>
        <w:rPr>
          <w:rFonts w:hint="eastAsia" w:ascii="仿宋_GB2312" w:hAnsi="楷体" w:eastAsia="仿宋_GB2312"/>
          <w:color w:val="auto"/>
          <w:sz w:val="32"/>
          <w:szCs w:val="32"/>
          <w:highlight w:val="none"/>
          <w:lang w:val="en-US" w:eastAsia="zh-CN"/>
        </w:rPr>
        <w:t>淮北市信访局</w:t>
      </w:r>
    </w:p>
    <w:p>
      <w:pPr>
        <w:ind w:firstLine="640" w:firstLineChars="200"/>
        <w:rPr>
          <w:rFonts w:hint="eastAsia" w:ascii="仿宋_GB2312" w:eastAsia="仿宋_GB2312"/>
          <w:color w:val="auto"/>
          <w:sz w:val="32"/>
          <w:szCs w:val="32"/>
        </w:rPr>
      </w:pPr>
      <w:r>
        <w:rPr>
          <w:rFonts w:hint="eastAsia" w:ascii="TimesNewRoman" w:hAnsi="TimesNewRoman" w:eastAsia="仿宋_GB2312" w:cs="TimesNewRoman"/>
          <w:kern w:val="0"/>
          <w:sz w:val="32"/>
          <w:szCs w:val="32"/>
          <w:lang w:val="en-US" w:eastAsia="zh-CN"/>
        </w:rPr>
        <w:t>4</w:t>
      </w:r>
      <w:r>
        <w:rPr>
          <w:rFonts w:hint="eastAsia" w:ascii="仿宋_GB2312" w:hAnsi="楷体" w:eastAsia="仿宋_GB2312"/>
          <w:color w:val="auto"/>
          <w:sz w:val="32"/>
          <w:szCs w:val="32"/>
          <w:lang w:val="en-US" w:eastAsia="zh-CN"/>
        </w:rPr>
        <w:t>、</w:t>
      </w:r>
      <w:r>
        <w:rPr>
          <w:rFonts w:hint="eastAsia" w:ascii="仿宋_GB2312" w:hAnsi="楷体" w:eastAsia="仿宋_GB2312"/>
          <w:color w:val="auto"/>
          <w:sz w:val="32"/>
          <w:szCs w:val="32"/>
        </w:rPr>
        <w:t>起止时间。</w:t>
      </w:r>
      <w:r>
        <w:rPr>
          <w:rFonts w:hint="default" w:ascii="TimesNewRoman" w:hAnsi="TimesNewRoman" w:eastAsia="仿宋_GB2312" w:cs="TimesNewRoman"/>
          <w:kern w:val="0"/>
          <w:sz w:val="32"/>
          <w:szCs w:val="32"/>
          <w:lang w:val="en-US" w:eastAsia="zh-CN"/>
        </w:rPr>
        <w:t>202</w:t>
      </w:r>
      <w:r>
        <w:rPr>
          <w:rFonts w:hint="eastAsia" w:ascii="TimesNewRoman" w:hAnsi="TimesNewRoman" w:eastAsia="仿宋_GB2312" w:cs="TimesNewRoman"/>
          <w:kern w:val="0"/>
          <w:sz w:val="32"/>
          <w:szCs w:val="32"/>
          <w:lang w:val="en-US" w:eastAsia="zh-CN"/>
        </w:rPr>
        <w:t>5</w:t>
      </w:r>
      <w:r>
        <w:rPr>
          <w:rFonts w:hint="eastAsia" w:ascii="仿宋_GB2312" w:eastAsia="仿宋_GB2312"/>
          <w:color w:val="auto"/>
          <w:sz w:val="32"/>
          <w:szCs w:val="32"/>
          <w:lang w:val="en-US" w:eastAsia="zh-CN"/>
        </w:rPr>
        <w:t>年</w:t>
      </w:r>
      <w:r>
        <w:rPr>
          <w:rFonts w:hint="default" w:ascii="TimesNewRoman" w:hAnsi="TimesNewRoman" w:eastAsia="仿宋_GB2312" w:cs="TimesNewRoman"/>
          <w:kern w:val="0"/>
          <w:sz w:val="32"/>
          <w:szCs w:val="32"/>
          <w:lang w:val="en-US" w:eastAsia="zh-CN"/>
        </w:rPr>
        <w:t>1</w:t>
      </w:r>
      <w:r>
        <w:rPr>
          <w:rFonts w:hint="eastAsia" w:ascii="仿宋_GB2312" w:eastAsia="仿宋_GB2312"/>
          <w:color w:val="auto"/>
          <w:sz w:val="32"/>
          <w:szCs w:val="32"/>
          <w:lang w:val="en-US" w:eastAsia="zh-CN"/>
        </w:rPr>
        <w:t>-</w:t>
      </w:r>
      <w:r>
        <w:rPr>
          <w:rFonts w:hint="default" w:ascii="TimesNewRoman" w:hAnsi="TimesNewRoman" w:eastAsia="仿宋_GB2312" w:cs="TimesNewRoman"/>
          <w:kern w:val="0"/>
          <w:sz w:val="32"/>
          <w:szCs w:val="32"/>
          <w:lang w:val="en-US" w:eastAsia="zh-CN"/>
        </w:rPr>
        <w:t>12</w:t>
      </w:r>
      <w:r>
        <w:rPr>
          <w:rFonts w:hint="eastAsia" w:ascii="仿宋_GB2312" w:eastAsia="仿宋_GB2312"/>
          <w:color w:val="auto"/>
          <w:sz w:val="32"/>
          <w:szCs w:val="32"/>
          <w:lang w:val="en-US" w:eastAsia="zh-CN"/>
        </w:rPr>
        <w:t>月</w:t>
      </w:r>
    </w:p>
    <w:p>
      <w:pPr>
        <w:ind w:firstLine="640" w:firstLineChars="200"/>
        <w:rPr>
          <w:rFonts w:ascii="仿宋_GB2312" w:hAnsi="仿宋" w:eastAsia="仿宋_GB2312"/>
          <w:color w:val="auto"/>
          <w:sz w:val="32"/>
          <w:szCs w:val="32"/>
        </w:rPr>
      </w:pPr>
      <w:r>
        <w:rPr>
          <w:rFonts w:hint="eastAsia" w:ascii="TimesNewRoman" w:hAnsi="TimesNewRoman" w:eastAsia="仿宋_GB2312" w:cs="TimesNewRoman"/>
          <w:kern w:val="0"/>
          <w:sz w:val="32"/>
          <w:szCs w:val="32"/>
          <w:lang w:val="en-US" w:eastAsia="zh-CN"/>
        </w:rPr>
        <w:t>5</w:t>
      </w:r>
      <w:r>
        <w:rPr>
          <w:rFonts w:hint="eastAsia" w:ascii="仿宋_GB2312" w:hAnsi="楷体" w:eastAsia="仿宋_GB2312"/>
          <w:color w:val="auto"/>
          <w:sz w:val="32"/>
          <w:szCs w:val="32"/>
          <w:lang w:val="en-US" w:eastAsia="zh-CN"/>
        </w:rPr>
        <w:t>、</w:t>
      </w:r>
      <w:r>
        <w:rPr>
          <w:rFonts w:hint="eastAsia" w:ascii="仿宋_GB2312" w:hAnsi="楷体" w:eastAsia="仿宋_GB2312"/>
          <w:color w:val="auto"/>
          <w:sz w:val="32"/>
          <w:szCs w:val="32"/>
        </w:rPr>
        <w:t>项目内容。</w:t>
      </w:r>
      <w:r>
        <w:rPr>
          <w:rFonts w:hint="eastAsia" w:ascii="仿宋_GB2312" w:eastAsia="仿宋_GB2312"/>
          <w:color w:val="auto"/>
          <w:sz w:val="32"/>
          <w:szCs w:val="32"/>
          <w:lang w:val="en-US" w:eastAsia="zh-CN"/>
        </w:rPr>
        <w:t>该项目经费为</w:t>
      </w:r>
      <w:r>
        <w:rPr>
          <w:rFonts w:hint="default" w:ascii="TimesNewRoman" w:hAnsi="TimesNewRoman" w:eastAsia="仿宋_GB2312" w:cs="TimesNewRoman"/>
          <w:kern w:val="0"/>
          <w:sz w:val="32"/>
          <w:szCs w:val="32"/>
          <w:lang w:val="en-US" w:eastAsia="zh-CN"/>
        </w:rPr>
        <w:t>12</w:t>
      </w:r>
      <w:r>
        <w:rPr>
          <w:rFonts w:hint="eastAsia" w:ascii="仿宋_GB2312" w:eastAsia="仿宋_GB2312"/>
          <w:color w:val="auto"/>
          <w:sz w:val="32"/>
          <w:szCs w:val="32"/>
          <w:lang w:val="en-US" w:eastAsia="zh-CN"/>
        </w:rPr>
        <w:t>名工作人员工资。</w:t>
      </w:r>
    </w:p>
    <w:p>
      <w:pPr>
        <w:adjustRightInd w:val="0"/>
        <w:snapToGrid w:val="0"/>
        <w:spacing w:line="600" w:lineRule="exact"/>
        <w:ind w:firstLine="640" w:firstLineChars="200"/>
        <w:rPr>
          <w:rFonts w:hint="eastAsia" w:ascii="仿宋_GB2312" w:hAnsi="仿宋" w:eastAsia="仿宋_GB2312"/>
          <w:color w:val="auto"/>
          <w:sz w:val="32"/>
          <w:szCs w:val="32"/>
          <w:lang w:val="en-US" w:eastAsia="zh-CN"/>
        </w:rPr>
      </w:pPr>
      <w:r>
        <w:rPr>
          <w:rFonts w:hint="eastAsia" w:ascii="TimesNewRoman" w:hAnsi="TimesNewRoman" w:eastAsia="仿宋_GB2312" w:cs="TimesNewRoman"/>
          <w:kern w:val="0"/>
          <w:sz w:val="32"/>
          <w:szCs w:val="32"/>
          <w:lang w:val="en-US" w:eastAsia="zh-CN"/>
        </w:rPr>
        <w:t>6</w:t>
      </w:r>
      <w:r>
        <w:rPr>
          <w:rFonts w:hint="eastAsia" w:ascii="仿宋_GB2312" w:hAnsi="楷体" w:eastAsia="仿宋_GB2312"/>
          <w:color w:val="auto"/>
          <w:sz w:val="32"/>
          <w:szCs w:val="32"/>
          <w:lang w:val="en-US" w:eastAsia="zh-CN"/>
        </w:rPr>
        <w:t>、</w:t>
      </w:r>
      <w:r>
        <w:rPr>
          <w:rFonts w:hint="eastAsia" w:ascii="仿宋_GB2312" w:hAnsi="楷体" w:eastAsia="仿宋_GB2312"/>
          <w:color w:val="auto"/>
          <w:sz w:val="32"/>
          <w:szCs w:val="32"/>
        </w:rPr>
        <w:t>年度预算安排。</w:t>
      </w:r>
      <w:r>
        <w:rPr>
          <w:rFonts w:hint="default" w:ascii="TimesNewRoman" w:hAnsi="TimesNewRoman" w:eastAsia="仿宋_GB2312" w:cs="TimesNewRoman"/>
          <w:kern w:val="0"/>
          <w:sz w:val="32"/>
          <w:szCs w:val="32"/>
          <w:lang w:val="en-US" w:eastAsia="zh-CN"/>
        </w:rPr>
        <w:t>48</w:t>
      </w: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5</w:t>
      </w:r>
      <w:r>
        <w:rPr>
          <w:rFonts w:hint="eastAsia" w:ascii="仿宋_GB2312" w:hAnsi="仿宋" w:eastAsia="仿宋_GB2312"/>
          <w:color w:val="auto"/>
          <w:sz w:val="32"/>
          <w:szCs w:val="32"/>
          <w:lang w:val="en-US" w:eastAsia="zh-CN"/>
        </w:rPr>
        <w:t>万元</w:t>
      </w:r>
    </w:p>
    <w:p>
      <w:pPr>
        <w:adjustRightInd w:val="0"/>
        <w:snapToGrid w:val="0"/>
        <w:spacing w:line="600" w:lineRule="exact"/>
        <w:ind w:firstLine="640" w:firstLineChars="200"/>
        <w:rPr>
          <w:rFonts w:ascii="仿宋_GB2312" w:hAnsi="楷体" w:eastAsia="仿宋_GB2312"/>
          <w:color w:val="auto"/>
          <w:sz w:val="32"/>
          <w:szCs w:val="32"/>
        </w:rPr>
      </w:pPr>
      <w:r>
        <w:rPr>
          <w:rFonts w:hint="default" w:ascii="TimesNewRoman" w:hAnsi="TimesNewRoman" w:eastAsia="仿宋_GB2312" w:cs="TimesNewRoman"/>
          <w:kern w:val="0"/>
          <w:sz w:val="32"/>
          <w:szCs w:val="32"/>
          <w:lang w:val="en-US" w:eastAsia="zh-CN"/>
        </w:rPr>
        <w:t>7</w:t>
      </w:r>
      <w:r>
        <w:rPr>
          <w:rFonts w:hint="eastAsia" w:ascii="仿宋_GB2312" w:hAnsi="楷体" w:eastAsia="仿宋_GB2312"/>
          <w:color w:val="auto"/>
          <w:sz w:val="32"/>
          <w:szCs w:val="32"/>
          <w:lang w:val="en-US" w:eastAsia="zh-CN"/>
        </w:rPr>
        <w:t>、</w:t>
      </w:r>
      <w:r>
        <w:rPr>
          <w:rFonts w:hint="eastAsia" w:ascii="仿宋_GB2312" w:hAnsi="楷体" w:eastAsia="仿宋_GB2312"/>
          <w:color w:val="auto"/>
          <w:sz w:val="32"/>
          <w:szCs w:val="32"/>
        </w:rPr>
        <w:t>绩效目标。</w:t>
      </w:r>
    </w:p>
    <w:tbl>
      <w:tblPr>
        <w:tblStyle w:val="6"/>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612"/>
        <w:gridCol w:w="416"/>
        <w:gridCol w:w="1101"/>
        <w:gridCol w:w="2240"/>
        <w:gridCol w:w="1633"/>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default" w:ascii="Times New Roman" w:hAnsi="Times New Roman" w:eastAsia="宋体" w:cs="Times New Roman"/>
                <w:color w:val="000000"/>
                <w:kern w:val="0"/>
                <w:sz w:val="20"/>
                <w:szCs w:val="20"/>
              </w:rPr>
              <w:t>202</w:t>
            </w:r>
            <w:r>
              <w:rPr>
                <w:rFonts w:hint="eastAsia" w:ascii="Times New Roman" w:hAnsi="Times New Roman" w:eastAsia="宋体" w:cs="Times New Roman"/>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577" w:type="dxa"/>
            <w:gridSpan w:val="4"/>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443" w:type="dxa"/>
            <w:gridSpan w:val="3"/>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w:t>
            </w:r>
          </w:p>
        </w:tc>
        <w:tc>
          <w:tcPr>
            <w:tcW w:w="3341"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淮北市信访局</w:t>
            </w:r>
          </w:p>
        </w:tc>
        <w:tc>
          <w:tcPr>
            <w:tcW w:w="1633" w:type="dxa"/>
            <w:tcBorders>
              <w:tl2br w:val="nil"/>
              <w:tr2bl w:val="nil"/>
            </w:tcBorders>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603" w:type="dxa"/>
            <w:tcBorders>
              <w:tl2br w:val="nil"/>
              <w:tr2bl w:val="nil"/>
            </w:tcBorders>
            <w:noWrap w:val="0"/>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1"/>
                <w:szCs w:val="21"/>
                <w:u w:val="none"/>
                <w:lang w:val="en-US" w:eastAsia="zh-CN" w:bidi="ar"/>
              </w:rPr>
              <w:t>淮北市信访局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3341"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-本级申报项目</w:t>
            </w:r>
          </w:p>
        </w:tc>
        <w:tc>
          <w:tcPr>
            <w:tcW w:w="1633" w:type="dxa"/>
            <w:tcBorders>
              <w:tl2br w:val="nil"/>
              <w:tr2bl w:val="nil"/>
            </w:tcBorders>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603" w:type="dxa"/>
            <w:tcBorders>
              <w:tl2br w:val="nil"/>
              <w:tr2bl w:val="nil"/>
            </w:tcBorders>
            <w:noWrap w:val="0"/>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202</w:t>
            </w:r>
            <w:r>
              <w:rPr>
                <w:rFonts w:hint="eastAsia" w:ascii="Times New Roman" w:hAnsi="Times New Roman" w:eastAsia="宋体" w:cs="Times New Roman"/>
                <w:i w:val="0"/>
                <w:iCs w:val="0"/>
                <w:color w:val="000000"/>
                <w:kern w:val="0"/>
                <w:sz w:val="21"/>
                <w:szCs w:val="21"/>
                <w:u w:val="none"/>
                <w:lang w:val="en-US" w:eastAsia="zh-CN" w:bidi="ar"/>
              </w:rPr>
              <w:t>5</w:t>
            </w:r>
            <w:r>
              <w:rPr>
                <w:rStyle w:val="10"/>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jc w:val="center"/>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项目资金（万元）</w:t>
            </w: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vMerge w:val="continue"/>
            <w:tcBorders>
              <w:tl2br w:val="nil"/>
              <w:tr2bl w:val="nil"/>
            </w:tcBorders>
            <w:noWrap w:val="0"/>
            <w:vAlign w:val="center"/>
          </w:tcPr>
          <w:p>
            <w:pPr>
              <w:jc w:val="center"/>
              <w:rPr>
                <w:rFonts w:ascii="宋体" w:cs="宋体"/>
                <w:sz w:val="20"/>
              </w:rPr>
            </w:pP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443" w:type="dxa"/>
            <w:gridSpan w:val="3"/>
            <w:vMerge w:val="continue"/>
            <w:tcBorders>
              <w:tl2br w:val="nil"/>
              <w:tr2bl w:val="nil"/>
            </w:tcBorders>
            <w:noWrap w:val="0"/>
            <w:vAlign w:val="center"/>
          </w:tcPr>
          <w:p>
            <w:pPr>
              <w:jc w:val="center"/>
              <w:rPr>
                <w:rFonts w:ascii="宋体" w:cs="宋体"/>
                <w:sz w:val="20"/>
              </w:rPr>
            </w:pP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36"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vMerge w:val="continue"/>
            <w:tcBorders>
              <w:tl2br w:val="nil"/>
              <w:tr2bl w:val="nil"/>
            </w:tcBorders>
            <w:noWrap w:val="0"/>
            <w:vAlign w:val="center"/>
          </w:tcPr>
          <w:p>
            <w:pPr>
              <w:jc w:val="center"/>
              <w:rPr>
                <w:rFonts w:ascii="宋体" w:cs="宋体"/>
                <w:sz w:val="20"/>
              </w:rPr>
            </w:pP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36"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8" w:hRule="atLeast"/>
          <w:jc w:val="center"/>
        </w:trPr>
        <w:tc>
          <w:tcPr>
            <w:tcW w:w="415" w:type="dxa"/>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年度目标</w:t>
            </w:r>
          </w:p>
        </w:tc>
        <w:tc>
          <w:tcPr>
            <w:tcW w:w="8605" w:type="dxa"/>
            <w:gridSpan w:val="6"/>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信访工作繁琐，为更好的完成信访工作，需要配备一批信访工作人员，做好信访基础工作，有效控制非访减少维稳经费。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15"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绩效指标</w:t>
            </w:r>
          </w:p>
        </w:tc>
        <w:tc>
          <w:tcPr>
            <w:tcW w:w="612" w:type="dxa"/>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一级指标</w:t>
            </w:r>
          </w:p>
        </w:tc>
        <w:tc>
          <w:tcPr>
            <w:tcW w:w="151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240" w:type="dxa"/>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415" w:type="dxa"/>
            <w:vMerge w:val="continue"/>
            <w:tcBorders>
              <w:tl2br w:val="nil"/>
              <w:tr2bl w:val="nil"/>
            </w:tcBorders>
            <w:noWrap w:val="0"/>
            <w:vAlign w:val="center"/>
          </w:tcPr>
          <w:p>
            <w:pPr>
              <w:jc w:val="center"/>
              <w:rPr>
                <w:rFonts w:ascii="宋体" w:cs="宋体"/>
                <w:sz w:val="20"/>
              </w:rPr>
            </w:pPr>
          </w:p>
        </w:tc>
        <w:tc>
          <w:tcPr>
            <w:tcW w:w="612"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151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人员数量</w:t>
            </w:r>
          </w:p>
        </w:tc>
        <w:tc>
          <w:tcPr>
            <w:tcW w:w="4236" w:type="dxa"/>
            <w:gridSpan w:val="2"/>
            <w:tcBorders>
              <w:tl2br w:val="nil"/>
              <w:tr2bl w:val="nil"/>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5" w:type="dxa"/>
            <w:vMerge w:val="continue"/>
            <w:tcBorders>
              <w:tl2br w:val="nil"/>
              <w:tr2bl w:val="nil"/>
            </w:tcBorders>
            <w:noWrap w:val="0"/>
            <w:vAlign w:val="center"/>
          </w:tcPr>
          <w:p>
            <w:pPr>
              <w:jc w:val="center"/>
              <w:rPr>
                <w:rFonts w:ascii="宋体" w:cs="宋体"/>
                <w:sz w:val="20"/>
              </w:rPr>
            </w:pPr>
          </w:p>
        </w:tc>
        <w:tc>
          <w:tcPr>
            <w:tcW w:w="612" w:type="dxa"/>
            <w:vMerge w:val="continue"/>
            <w:tcBorders>
              <w:tl2br w:val="nil"/>
              <w:tr2bl w:val="nil"/>
            </w:tcBorders>
            <w:noWrap w:val="0"/>
            <w:vAlign w:val="center"/>
          </w:tcPr>
          <w:p>
            <w:pPr>
              <w:jc w:val="center"/>
              <w:rPr>
                <w:rFonts w:ascii="宋体" w:cs="宋体"/>
                <w:sz w:val="20"/>
              </w:rPr>
            </w:pPr>
          </w:p>
        </w:tc>
        <w:tc>
          <w:tcPr>
            <w:tcW w:w="151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工作完成情况</w:t>
            </w:r>
          </w:p>
        </w:tc>
        <w:tc>
          <w:tcPr>
            <w:tcW w:w="4236" w:type="dxa"/>
            <w:gridSpan w:val="2"/>
            <w:tcBorders>
              <w:tl2br w:val="nil"/>
              <w:tr2bl w:val="nil"/>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415" w:type="dxa"/>
            <w:vMerge w:val="continue"/>
            <w:tcBorders>
              <w:tl2br w:val="nil"/>
              <w:tr2bl w:val="nil"/>
            </w:tcBorders>
            <w:noWrap w:val="0"/>
            <w:vAlign w:val="center"/>
          </w:tcPr>
          <w:p>
            <w:pPr>
              <w:jc w:val="center"/>
              <w:rPr>
                <w:rFonts w:ascii="宋体" w:cs="宋体"/>
                <w:sz w:val="20"/>
              </w:rPr>
            </w:pPr>
          </w:p>
        </w:tc>
        <w:tc>
          <w:tcPr>
            <w:tcW w:w="612" w:type="dxa"/>
            <w:vMerge w:val="continue"/>
            <w:tcBorders>
              <w:tl2br w:val="nil"/>
              <w:tr2bl w:val="nil"/>
            </w:tcBorders>
            <w:noWrap w:val="0"/>
            <w:vAlign w:val="center"/>
          </w:tcPr>
          <w:p>
            <w:pPr>
              <w:jc w:val="center"/>
              <w:rPr>
                <w:rFonts w:ascii="宋体" w:cs="宋体"/>
                <w:sz w:val="20"/>
              </w:rPr>
            </w:pPr>
          </w:p>
        </w:tc>
        <w:tc>
          <w:tcPr>
            <w:tcW w:w="151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工作完成效率</w:t>
            </w:r>
          </w:p>
        </w:tc>
        <w:tc>
          <w:tcPr>
            <w:tcW w:w="4236" w:type="dxa"/>
            <w:gridSpan w:val="2"/>
            <w:tcBorders>
              <w:tl2br w:val="nil"/>
              <w:tr2bl w:val="nil"/>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5" w:type="dxa"/>
            <w:vMerge w:val="continue"/>
            <w:tcBorders>
              <w:tl2br w:val="nil"/>
              <w:tr2bl w:val="nil"/>
            </w:tcBorders>
            <w:noWrap w:val="0"/>
            <w:vAlign w:val="center"/>
          </w:tcPr>
          <w:p>
            <w:pPr>
              <w:jc w:val="center"/>
              <w:rPr>
                <w:rFonts w:ascii="宋体" w:cs="宋体"/>
                <w:sz w:val="20"/>
              </w:rPr>
            </w:pPr>
          </w:p>
        </w:tc>
        <w:tc>
          <w:tcPr>
            <w:tcW w:w="612" w:type="dxa"/>
            <w:vMerge w:val="continue"/>
            <w:tcBorders>
              <w:tl2br w:val="nil"/>
              <w:tr2bl w:val="nil"/>
            </w:tcBorders>
            <w:noWrap w:val="0"/>
            <w:vAlign w:val="center"/>
          </w:tcPr>
          <w:p>
            <w:pPr>
              <w:jc w:val="center"/>
              <w:rPr>
                <w:rFonts w:ascii="宋体" w:cs="宋体"/>
                <w:sz w:val="20"/>
              </w:rPr>
            </w:pPr>
          </w:p>
        </w:tc>
        <w:tc>
          <w:tcPr>
            <w:tcW w:w="151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全年工资</w:t>
            </w:r>
          </w:p>
        </w:tc>
        <w:tc>
          <w:tcPr>
            <w:tcW w:w="4236" w:type="dxa"/>
            <w:gridSpan w:val="2"/>
            <w:tcBorders>
              <w:tl2br w:val="nil"/>
              <w:tr2bl w:val="nil"/>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48</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415" w:type="dxa"/>
            <w:vMerge w:val="continue"/>
            <w:tcBorders>
              <w:tl2br w:val="nil"/>
              <w:tr2bl w:val="nil"/>
            </w:tcBorders>
            <w:noWrap w:val="0"/>
            <w:vAlign w:val="center"/>
          </w:tcPr>
          <w:p>
            <w:pPr>
              <w:jc w:val="center"/>
              <w:rPr>
                <w:rFonts w:ascii="宋体" w:cs="宋体"/>
                <w:sz w:val="20"/>
              </w:rPr>
            </w:pPr>
          </w:p>
        </w:tc>
        <w:tc>
          <w:tcPr>
            <w:tcW w:w="612"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151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本指标不适用</w:t>
            </w:r>
          </w:p>
        </w:tc>
        <w:tc>
          <w:tcPr>
            <w:tcW w:w="4236" w:type="dxa"/>
            <w:gridSpan w:val="2"/>
            <w:tcBorders>
              <w:tl2br w:val="nil"/>
              <w:tr2bl w:val="nil"/>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本指标不适用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5" w:type="dxa"/>
            <w:vMerge w:val="continue"/>
            <w:tcBorders>
              <w:tl2br w:val="nil"/>
              <w:tr2bl w:val="nil"/>
            </w:tcBorders>
            <w:noWrap w:val="0"/>
            <w:vAlign w:val="center"/>
          </w:tcPr>
          <w:p>
            <w:pPr>
              <w:jc w:val="center"/>
              <w:rPr>
                <w:rFonts w:ascii="宋体" w:cs="宋体"/>
                <w:sz w:val="20"/>
              </w:rPr>
            </w:pPr>
          </w:p>
        </w:tc>
        <w:tc>
          <w:tcPr>
            <w:tcW w:w="612" w:type="dxa"/>
            <w:vMerge w:val="continue"/>
            <w:tcBorders>
              <w:tl2br w:val="nil"/>
              <w:tr2bl w:val="nil"/>
            </w:tcBorders>
            <w:noWrap w:val="0"/>
            <w:vAlign w:val="center"/>
          </w:tcPr>
          <w:p>
            <w:pPr>
              <w:jc w:val="center"/>
              <w:rPr>
                <w:rFonts w:ascii="宋体" w:cs="宋体"/>
                <w:sz w:val="20"/>
              </w:rPr>
            </w:pPr>
          </w:p>
        </w:tc>
        <w:tc>
          <w:tcPr>
            <w:tcW w:w="151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信访机构满意度</w:t>
            </w:r>
          </w:p>
        </w:tc>
        <w:tc>
          <w:tcPr>
            <w:tcW w:w="4236" w:type="dxa"/>
            <w:gridSpan w:val="2"/>
            <w:tcBorders>
              <w:tl2br w:val="nil"/>
              <w:tr2bl w:val="nil"/>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415" w:type="dxa"/>
            <w:vMerge w:val="continue"/>
            <w:tcBorders>
              <w:tl2br w:val="nil"/>
              <w:tr2bl w:val="nil"/>
            </w:tcBorders>
            <w:noWrap w:val="0"/>
            <w:vAlign w:val="center"/>
          </w:tcPr>
          <w:p>
            <w:pPr>
              <w:jc w:val="center"/>
              <w:rPr>
                <w:rFonts w:ascii="宋体" w:cs="宋体"/>
                <w:sz w:val="20"/>
              </w:rPr>
            </w:pPr>
          </w:p>
        </w:tc>
        <w:tc>
          <w:tcPr>
            <w:tcW w:w="612" w:type="dxa"/>
            <w:vMerge w:val="continue"/>
            <w:tcBorders>
              <w:tl2br w:val="nil"/>
              <w:tr2bl w:val="nil"/>
            </w:tcBorders>
            <w:noWrap w:val="0"/>
            <w:vAlign w:val="center"/>
          </w:tcPr>
          <w:p>
            <w:pPr>
              <w:jc w:val="center"/>
              <w:rPr>
                <w:rFonts w:ascii="宋体" w:cs="宋体"/>
                <w:sz w:val="20"/>
              </w:rPr>
            </w:pPr>
          </w:p>
        </w:tc>
        <w:tc>
          <w:tcPr>
            <w:tcW w:w="151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本指标不适用</w:t>
            </w:r>
          </w:p>
        </w:tc>
        <w:tc>
          <w:tcPr>
            <w:tcW w:w="4236" w:type="dxa"/>
            <w:gridSpan w:val="2"/>
            <w:tcBorders>
              <w:tl2br w:val="nil"/>
              <w:tr2bl w:val="nil"/>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本指标不适用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5" w:type="dxa"/>
            <w:vMerge w:val="continue"/>
            <w:tcBorders>
              <w:tl2br w:val="nil"/>
              <w:tr2bl w:val="nil"/>
            </w:tcBorders>
            <w:noWrap w:val="0"/>
            <w:vAlign w:val="center"/>
          </w:tcPr>
          <w:p>
            <w:pPr>
              <w:jc w:val="center"/>
              <w:rPr>
                <w:rFonts w:ascii="宋体" w:cs="宋体"/>
                <w:sz w:val="20"/>
              </w:rPr>
            </w:pPr>
          </w:p>
        </w:tc>
        <w:tc>
          <w:tcPr>
            <w:tcW w:w="612" w:type="dxa"/>
            <w:vMerge w:val="continue"/>
            <w:tcBorders>
              <w:tl2br w:val="nil"/>
              <w:tr2bl w:val="nil"/>
            </w:tcBorders>
            <w:noWrap w:val="0"/>
            <w:vAlign w:val="center"/>
          </w:tcPr>
          <w:p>
            <w:pPr>
              <w:jc w:val="center"/>
              <w:rPr>
                <w:rFonts w:ascii="宋体" w:cs="宋体"/>
                <w:sz w:val="20"/>
              </w:rPr>
            </w:pPr>
          </w:p>
        </w:tc>
        <w:tc>
          <w:tcPr>
            <w:tcW w:w="151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内部机构人员、制度满足需要，项目经费保障</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8" w:hRule="atLeast"/>
          <w:jc w:val="center"/>
        </w:trPr>
        <w:tc>
          <w:tcPr>
            <w:tcW w:w="415" w:type="dxa"/>
            <w:vMerge w:val="continue"/>
            <w:tcBorders>
              <w:tl2br w:val="nil"/>
              <w:tr2bl w:val="nil"/>
            </w:tcBorders>
            <w:noWrap w:val="0"/>
            <w:vAlign w:val="center"/>
          </w:tcPr>
          <w:p>
            <w:pPr>
              <w:jc w:val="center"/>
              <w:rPr>
                <w:rFonts w:ascii="宋体" w:cs="宋体"/>
                <w:sz w:val="20"/>
              </w:rPr>
            </w:pPr>
          </w:p>
        </w:tc>
        <w:tc>
          <w:tcPr>
            <w:tcW w:w="612" w:type="dxa"/>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517"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群众满意度</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bl>
    <w:p>
      <w:pPr>
        <w:adjustRightInd w:val="0"/>
        <w:snapToGrid w:val="0"/>
        <w:spacing w:line="600" w:lineRule="exact"/>
        <w:ind w:firstLine="800" w:firstLineChars="250"/>
        <w:rPr>
          <w:rFonts w:hint="eastAsia" w:ascii="国标黑体" w:hAnsi="国标黑体" w:eastAsia="国标黑体" w:cs="国标黑体"/>
          <w:b w:val="0"/>
          <w:bCs/>
          <w:color w:val="auto"/>
          <w:sz w:val="32"/>
          <w:szCs w:val="32"/>
        </w:rPr>
      </w:pPr>
      <w:r>
        <w:rPr>
          <w:rFonts w:hint="eastAsia" w:ascii="国标黑体" w:hAnsi="国标黑体" w:eastAsia="国标黑体" w:cs="国标黑体"/>
          <w:kern w:val="0"/>
          <w:sz w:val="32"/>
          <w:szCs w:val="32"/>
          <w:lang w:val="en-US" w:eastAsia="zh-CN"/>
        </w:rPr>
        <w:t>二、“</w:t>
      </w:r>
      <w:r>
        <w:rPr>
          <w:rFonts w:hint="eastAsia" w:ascii="国标黑体" w:hAnsi="国标黑体" w:eastAsia="国标黑体" w:cs="国标黑体"/>
          <w:bCs/>
          <w:color w:val="auto"/>
          <w:sz w:val="32"/>
          <w:szCs w:val="20"/>
          <w:lang w:val="en-US" w:eastAsia="zh-CN"/>
        </w:rPr>
        <w:t>信访工作经费”项目</w:t>
      </w:r>
    </w:p>
    <w:p>
      <w:pPr>
        <w:adjustRightInd w:val="0"/>
        <w:snapToGrid w:val="0"/>
        <w:spacing w:line="600" w:lineRule="exact"/>
        <w:ind w:firstLine="640" w:firstLineChars="200"/>
        <w:rPr>
          <w:rFonts w:ascii="仿宋_GB2312" w:hAnsi="楷体" w:eastAsia="仿宋_GB2312"/>
          <w:color w:val="auto"/>
          <w:sz w:val="32"/>
          <w:szCs w:val="32"/>
        </w:rPr>
      </w:pPr>
      <w:r>
        <w:rPr>
          <w:rFonts w:hint="default"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lang w:val="en-US" w:eastAsia="zh-CN"/>
        </w:rPr>
        <w:t>、</w:t>
      </w:r>
      <w:r>
        <w:rPr>
          <w:rFonts w:hint="eastAsia" w:ascii="仿宋_GB2312" w:hAnsi="楷体" w:eastAsia="仿宋_GB2312"/>
          <w:color w:val="auto"/>
          <w:sz w:val="32"/>
          <w:szCs w:val="32"/>
        </w:rPr>
        <w:t>项目概述。</w:t>
      </w:r>
    </w:p>
    <w:p>
      <w:pPr>
        <w:adjustRightInd w:val="0"/>
        <w:snapToGrid w:val="0"/>
        <w:spacing w:line="600" w:lineRule="exact"/>
        <w:ind w:firstLine="640" w:firstLineChars="200"/>
        <w:rPr>
          <w:rFonts w:hint="eastAsia" w:ascii="仿宋_GB2312" w:hAnsi="楷体" w:eastAsia="仿宋_GB2312"/>
          <w:color w:val="auto"/>
          <w:sz w:val="32"/>
          <w:szCs w:val="32"/>
        </w:rPr>
      </w:pPr>
      <w:r>
        <w:rPr>
          <w:rFonts w:hint="eastAsia" w:ascii="仿宋_GB2312" w:hAnsi="楷体" w:eastAsia="仿宋_GB2312"/>
          <w:color w:val="auto"/>
          <w:sz w:val="32"/>
          <w:szCs w:val="32"/>
          <w:lang w:eastAsia="zh-CN"/>
        </w:rPr>
        <w:t>为</w:t>
      </w:r>
      <w:r>
        <w:rPr>
          <w:rFonts w:hint="eastAsia" w:ascii="仿宋_GB2312" w:hAnsi="楷体" w:eastAsia="仿宋_GB2312"/>
          <w:color w:val="auto"/>
          <w:sz w:val="32"/>
          <w:szCs w:val="32"/>
        </w:rPr>
        <w:t>正常开展信访工作提供大楼综合运行保障</w:t>
      </w:r>
      <w:r>
        <w:rPr>
          <w:rFonts w:hint="eastAsia" w:ascii="仿宋_GB2312" w:hAnsi="楷体" w:eastAsia="仿宋_GB2312"/>
          <w:color w:val="auto"/>
          <w:sz w:val="32"/>
          <w:szCs w:val="32"/>
          <w:lang w:eastAsia="zh-CN"/>
        </w:rPr>
        <w:t>和进京赴省接劝返工作，根据市财政局</w:t>
      </w:r>
      <w:r>
        <w:rPr>
          <w:rFonts w:hint="eastAsia" w:ascii="仿宋_GB2312" w:hAnsi="楷体" w:eastAsia="仿宋_GB2312"/>
          <w:color w:val="auto"/>
          <w:sz w:val="32"/>
          <w:szCs w:val="32"/>
          <w:lang w:val="en-US" w:eastAsia="zh-CN"/>
        </w:rPr>
        <w:t>预算安排，</w:t>
      </w:r>
      <w:r>
        <w:rPr>
          <w:rFonts w:hint="eastAsia" w:ascii="仿宋_GB2312" w:hAnsi="楷体" w:eastAsia="仿宋_GB2312"/>
          <w:color w:val="auto"/>
          <w:sz w:val="32"/>
          <w:szCs w:val="32"/>
          <w:lang w:eastAsia="zh-CN"/>
        </w:rPr>
        <w:t>自</w:t>
      </w:r>
      <w:r>
        <w:rPr>
          <w:rFonts w:hint="eastAsia" w:ascii="TimesNewRoman" w:hAnsi="TimesNewRoman" w:eastAsia="仿宋_GB2312" w:cs="TimesNewRoman"/>
          <w:kern w:val="0"/>
          <w:sz w:val="32"/>
          <w:szCs w:val="32"/>
          <w:lang w:val="en-US" w:eastAsia="zh-CN"/>
        </w:rPr>
        <w:t>2025年</w:t>
      </w:r>
      <w:r>
        <w:rPr>
          <w:rFonts w:hint="eastAsia" w:ascii="仿宋_GB2312" w:hAnsi="楷体" w:eastAsia="仿宋_GB2312"/>
          <w:color w:val="auto"/>
          <w:sz w:val="32"/>
          <w:szCs w:val="32"/>
          <w:lang w:val="en-US" w:eastAsia="zh-CN"/>
        </w:rPr>
        <w:t>预算起和合并原信访接待中心工作经费项目和赴京省接访劝返中心工作经费项目为信访工作经费项目</w:t>
      </w:r>
      <w:r>
        <w:rPr>
          <w:rFonts w:hint="eastAsia" w:ascii="仿宋_GB2312" w:hAnsi="楷体" w:eastAsia="仿宋_GB2312"/>
          <w:color w:val="auto"/>
          <w:sz w:val="32"/>
          <w:szCs w:val="32"/>
        </w:rPr>
        <w:t>作为来访接待中心日常办公经费</w:t>
      </w:r>
      <w:r>
        <w:rPr>
          <w:rFonts w:hint="eastAsia" w:ascii="仿宋_GB2312" w:hAnsi="楷体" w:eastAsia="仿宋_GB2312"/>
          <w:color w:val="auto"/>
          <w:sz w:val="32"/>
          <w:szCs w:val="32"/>
          <w:lang w:eastAsia="zh-CN"/>
        </w:rPr>
        <w:t>和进京赴省</w:t>
      </w:r>
      <w:r>
        <w:rPr>
          <w:rFonts w:hint="eastAsia" w:ascii="仿宋_GB2312" w:hAnsi="楷体" w:eastAsia="仿宋_GB2312"/>
          <w:color w:val="auto"/>
          <w:sz w:val="32"/>
          <w:szCs w:val="32"/>
        </w:rPr>
        <w:t>接访劝返工作</w:t>
      </w:r>
      <w:r>
        <w:rPr>
          <w:rFonts w:hint="eastAsia" w:ascii="仿宋_GB2312" w:hAnsi="楷体" w:eastAsia="仿宋_GB2312"/>
          <w:color w:val="auto"/>
          <w:sz w:val="32"/>
          <w:szCs w:val="32"/>
          <w:lang w:eastAsia="zh-CN"/>
        </w:rPr>
        <w:t>经费。</w:t>
      </w:r>
      <w:r>
        <w:rPr>
          <w:rFonts w:hint="eastAsia" w:ascii="仿宋_GB2312" w:hAnsi="楷体" w:eastAsia="仿宋_GB2312"/>
          <w:color w:val="auto"/>
          <w:sz w:val="32"/>
          <w:szCs w:val="32"/>
        </w:rPr>
        <w:t>该项经费主要用于：</w:t>
      </w:r>
      <w:r>
        <w:rPr>
          <w:rFonts w:hint="eastAsia" w:ascii="仿宋_GB2312" w:hAnsi="楷体" w:eastAsia="仿宋_GB2312"/>
          <w:color w:val="auto"/>
          <w:sz w:val="32"/>
          <w:szCs w:val="32"/>
          <w:lang w:eastAsia="zh-CN"/>
        </w:rPr>
        <w:t>局机关日常办公经费、印刷费、邮电费等；</w:t>
      </w:r>
      <w:r>
        <w:rPr>
          <w:rFonts w:hint="eastAsia" w:ascii="仿宋_GB2312" w:hAnsi="楷体" w:eastAsia="仿宋_GB2312"/>
          <w:color w:val="auto"/>
          <w:sz w:val="32"/>
          <w:szCs w:val="32"/>
        </w:rPr>
        <w:t>驻京接访劝返人员的工作经费、交通费、住宿费、差旅费等。</w:t>
      </w:r>
    </w:p>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2、立项依据。《淮北市人民政府专题会议纪要》第</w:t>
      </w:r>
      <w:r>
        <w:rPr>
          <w:rFonts w:hint="default" w:ascii="TimesNewRoman" w:hAnsi="TimesNewRoman" w:eastAsia="仿宋_GB2312" w:cs="TimesNewRoman"/>
          <w:kern w:val="0"/>
          <w:sz w:val="32"/>
          <w:szCs w:val="32"/>
          <w:lang w:val="en-US" w:eastAsia="zh-CN"/>
        </w:rPr>
        <w:t>31</w:t>
      </w:r>
      <w:r>
        <w:rPr>
          <w:rFonts w:hint="eastAsia" w:ascii="TimesNewRoman" w:hAnsi="TimesNewRoman" w:eastAsia="仿宋_GB2312" w:cs="TimesNewRoman"/>
          <w:kern w:val="0"/>
          <w:sz w:val="32"/>
          <w:szCs w:val="32"/>
          <w:lang w:val="en-US" w:eastAsia="zh-CN"/>
        </w:rPr>
        <w:t>号、《省联席会议关于建立驻京省接访劝返工作长效机制的意见》</w:t>
      </w:r>
    </w:p>
    <w:p>
      <w:pPr>
        <w:adjustRightInd w:val="0"/>
        <w:snapToGrid w:val="0"/>
        <w:spacing w:line="600" w:lineRule="exact"/>
        <w:ind w:firstLine="640" w:firstLineChars="200"/>
        <w:rPr>
          <w:rFonts w:hint="default"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lang w:val="en-US" w:eastAsia="zh-CN"/>
        </w:rPr>
        <w:t>、实施主体。淮北市信访局</w:t>
      </w:r>
    </w:p>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、起止时间。</w:t>
      </w:r>
      <w:r>
        <w:rPr>
          <w:rFonts w:hint="default" w:ascii="TimesNewRoman" w:hAnsi="TimesNewRoman" w:eastAsia="仿宋_GB2312" w:cs="TimesNewRoman"/>
          <w:kern w:val="0"/>
          <w:sz w:val="32"/>
          <w:szCs w:val="32"/>
          <w:lang w:val="en-US" w:eastAsia="zh-CN"/>
        </w:rPr>
        <w:t>202</w:t>
      </w:r>
      <w:r>
        <w:rPr>
          <w:rFonts w:hint="eastAsia" w:ascii="TimesNewRoman" w:hAnsi="TimesNewRoman" w:eastAsia="仿宋_GB2312" w:cs="TimesNewRoman"/>
          <w:kern w:val="0"/>
          <w:sz w:val="32"/>
          <w:szCs w:val="32"/>
          <w:lang w:val="en-US" w:eastAsia="zh-CN"/>
        </w:rPr>
        <w:t>5年</w:t>
      </w:r>
      <w:r>
        <w:rPr>
          <w:rFonts w:hint="default"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lang w:val="en-US" w:eastAsia="zh-CN"/>
        </w:rPr>
        <w:t>月</w:t>
      </w:r>
    </w:p>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val="en-US" w:eastAsia="zh-CN"/>
        </w:rPr>
        <w:t>、项目内容。来访接待中心日常办公经费和赴京省接访劝返中心工作经费。</w:t>
      </w:r>
    </w:p>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lang w:val="en-US" w:eastAsia="zh-CN"/>
        </w:rPr>
        <w:t>、年度预算安排。84.8万元</w:t>
      </w:r>
    </w:p>
    <w:p>
      <w:pPr>
        <w:adjustRightInd w:val="0"/>
        <w:snapToGrid w:val="0"/>
        <w:spacing w:line="600" w:lineRule="exact"/>
        <w:ind w:firstLine="640" w:firstLineChars="200"/>
        <w:rPr>
          <w:rFonts w:ascii="仿宋_GB2312" w:hAnsi="楷体" w:eastAsia="仿宋_GB2312"/>
          <w:color w:val="auto"/>
          <w:sz w:val="32"/>
          <w:szCs w:val="32"/>
        </w:rPr>
      </w:pPr>
      <w:r>
        <w:rPr>
          <w:rFonts w:hint="default"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lang w:val="en-US" w:eastAsia="zh-CN"/>
        </w:rPr>
        <w:t>、绩</w:t>
      </w:r>
      <w:r>
        <w:rPr>
          <w:rFonts w:hint="eastAsia" w:ascii="仿宋_GB2312" w:hAnsi="楷体" w:eastAsia="仿宋_GB2312"/>
          <w:color w:val="auto"/>
          <w:sz w:val="32"/>
          <w:szCs w:val="32"/>
        </w:rPr>
        <w:t>效目标。</w:t>
      </w:r>
    </w:p>
    <w:tbl>
      <w:tblPr>
        <w:tblStyle w:val="6"/>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750"/>
        <w:gridCol w:w="71"/>
        <w:gridCol w:w="1101"/>
        <w:gridCol w:w="2240"/>
        <w:gridCol w:w="1633"/>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color w:val="auto"/>
                <w:szCs w:val="32"/>
              </w:rPr>
            </w:pPr>
            <w:r>
              <w:rPr>
                <w:rFonts w:hint="eastAsia" w:ascii="宋体" w:hAnsi="宋体" w:eastAsia="宋体" w:cs="宋体"/>
                <w:b/>
                <w:color w:val="auto"/>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default" w:ascii="Times New Roman" w:hAnsi="Times New Roman" w:eastAsia="宋体" w:cs="Times New Roman"/>
                <w:color w:val="000000"/>
                <w:kern w:val="0"/>
                <w:sz w:val="20"/>
                <w:szCs w:val="20"/>
              </w:rPr>
              <w:t>202</w:t>
            </w:r>
            <w:r>
              <w:rPr>
                <w:rFonts w:hint="eastAsia" w:ascii="Times New Roman" w:hAnsi="Times New Roman" w:eastAsia="宋体" w:cs="Times New Roman"/>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443" w:type="dxa"/>
            <w:gridSpan w:val="3"/>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577" w:type="dxa"/>
            <w:gridSpan w:val="4"/>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信访工作经费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443" w:type="dxa"/>
            <w:gridSpan w:val="3"/>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w:t>
            </w:r>
          </w:p>
        </w:tc>
        <w:tc>
          <w:tcPr>
            <w:tcW w:w="3341"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Times New Roman" w:hAnsi="Times New Roman" w:eastAsia="宋体" w:cs="Times New Roman"/>
                <w:i w:val="0"/>
                <w:iCs w:val="0"/>
                <w:color w:val="000000"/>
                <w:kern w:val="0"/>
                <w:sz w:val="20"/>
                <w:szCs w:val="20"/>
                <w:u w:val="none"/>
                <w:lang w:val="en-US" w:eastAsia="zh-CN" w:bidi="ar"/>
              </w:rPr>
              <w:t>淮北市信访局</w:t>
            </w:r>
          </w:p>
        </w:tc>
        <w:tc>
          <w:tcPr>
            <w:tcW w:w="1633" w:type="dxa"/>
            <w:tcBorders>
              <w:tl2br w:val="nil"/>
              <w:tr2bl w:val="nil"/>
            </w:tcBorders>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603" w:type="dxa"/>
            <w:tcBorders>
              <w:tl2br w:val="nil"/>
              <w:tr2bl w:val="nil"/>
            </w:tcBorders>
            <w:noWrap w:val="0"/>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1"/>
                <w:szCs w:val="21"/>
                <w:u w:val="none"/>
                <w:lang w:val="en-US" w:eastAsia="zh-CN" w:bidi="ar"/>
              </w:rPr>
              <w:t>淮北市信访局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443" w:type="dxa"/>
            <w:gridSpan w:val="3"/>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3341"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-本级申报项目</w:t>
            </w:r>
          </w:p>
        </w:tc>
        <w:tc>
          <w:tcPr>
            <w:tcW w:w="1633" w:type="dxa"/>
            <w:tcBorders>
              <w:tl2br w:val="nil"/>
              <w:tr2bl w:val="nil"/>
            </w:tcBorders>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603" w:type="dxa"/>
            <w:tcBorders>
              <w:tl2br w:val="nil"/>
              <w:tr2bl w:val="nil"/>
            </w:tcBorders>
            <w:noWrap w:val="0"/>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202</w:t>
            </w:r>
            <w:r>
              <w:rPr>
                <w:rFonts w:hint="eastAsia" w:ascii="Times New Roman" w:hAnsi="Times New Roman" w:eastAsia="宋体" w:cs="Times New Roman"/>
                <w:i w:val="0"/>
                <w:iCs w:val="0"/>
                <w:color w:val="000000"/>
                <w:kern w:val="0"/>
                <w:sz w:val="21"/>
                <w:szCs w:val="21"/>
                <w:u w:val="none"/>
                <w:lang w:val="en-US" w:eastAsia="zh-CN" w:bidi="ar"/>
              </w:rPr>
              <w:t>5</w:t>
            </w:r>
            <w:r>
              <w:rPr>
                <w:rStyle w:val="10"/>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项目资金（万元）</w:t>
            </w: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cs="宋体"/>
                <w:sz w:val="20"/>
                <w:lang w:val="en-US"/>
              </w:rPr>
            </w:pPr>
            <w:r>
              <w:rPr>
                <w:rFonts w:hint="eastAsia" w:ascii="Times New Roman" w:hAnsi="Times New Roman" w:eastAsia="宋体" w:cs="Times New Roman"/>
                <w:i w:val="0"/>
                <w:iCs w:val="0"/>
                <w:color w:val="000000"/>
                <w:kern w:val="0"/>
                <w:sz w:val="20"/>
                <w:szCs w:val="20"/>
                <w:u w:val="none"/>
                <w:lang w:val="en-US" w:eastAsia="zh-CN" w:bidi="ar"/>
              </w:rP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443" w:type="dxa"/>
            <w:gridSpan w:val="3"/>
            <w:vMerge w:val="continue"/>
            <w:tcBorders>
              <w:tl2br w:val="nil"/>
              <w:tr2bl w:val="nil"/>
            </w:tcBorders>
            <w:noWrap w:val="0"/>
            <w:vAlign w:val="center"/>
          </w:tcPr>
          <w:p>
            <w:pPr>
              <w:jc w:val="center"/>
              <w:rPr>
                <w:rFonts w:ascii="宋体" w:cs="宋体"/>
                <w:sz w:val="20"/>
              </w:rPr>
            </w:pP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cs="宋体"/>
                <w:sz w:val="20"/>
                <w:lang w:val="en-US"/>
              </w:rPr>
            </w:pPr>
            <w:r>
              <w:rPr>
                <w:rFonts w:hint="eastAsia" w:ascii="Times New Roman" w:hAnsi="Times New Roman" w:eastAsia="宋体" w:cs="Times New Roman"/>
                <w:i w:val="0"/>
                <w:iCs w:val="0"/>
                <w:color w:val="000000"/>
                <w:kern w:val="0"/>
                <w:sz w:val="20"/>
                <w:szCs w:val="20"/>
                <w:u w:val="none"/>
                <w:lang w:val="en-US" w:eastAsia="zh-CN" w:bidi="ar"/>
              </w:rP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443" w:type="dxa"/>
            <w:gridSpan w:val="3"/>
            <w:vMerge w:val="continue"/>
            <w:tcBorders>
              <w:tl2br w:val="nil"/>
              <w:tr2bl w:val="nil"/>
            </w:tcBorders>
            <w:noWrap w:val="0"/>
            <w:vAlign w:val="center"/>
          </w:tcPr>
          <w:p>
            <w:pPr>
              <w:jc w:val="center"/>
              <w:rPr>
                <w:rFonts w:ascii="宋体" w:cs="宋体"/>
                <w:sz w:val="20"/>
              </w:rPr>
            </w:pP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36"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443" w:type="dxa"/>
            <w:gridSpan w:val="3"/>
            <w:vMerge w:val="continue"/>
            <w:tcBorders>
              <w:tl2br w:val="nil"/>
              <w:tr2bl w:val="nil"/>
            </w:tcBorders>
            <w:noWrap w:val="0"/>
            <w:vAlign w:val="center"/>
          </w:tcPr>
          <w:p>
            <w:pPr>
              <w:jc w:val="center"/>
              <w:rPr>
                <w:rFonts w:ascii="宋体" w:cs="宋体"/>
                <w:sz w:val="20"/>
              </w:rPr>
            </w:pP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36"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5" w:hRule="atLeast"/>
          <w:jc w:val="center"/>
        </w:trPr>
        <w:tc>
          <w:tcPr>
            <w:tcW w:w="622" w:type="dxa"/>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年度目标</w:t>
            </w:r>
          </w:p>
        </w:tc>
        <w:tc>
          <w:tcPr>
            <w:tcW w:w="8398" w:type="dxa"/>
            <w:gridSpan w:val="6"/>
            <w:tcBorders>
              <w:tl2br w:val="nil"/>
              <w:tr2bl w:val="nil"/>
            </w:tcBorders>
            <w:noWrap w:val="0"/>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信访相关业务经费，保障促进信访工作完成。有效控制非访，减少维稳经费。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jc w:val="center"/>
        </w:trPr>
        <w:tc>
          <w:tcPr>
            <w:tcW w:w="622"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绩效指标</w:t>
            </w:r>
          </w:p>
        </w:tc>
        <w:tc>
          <w:tcPr>
            <w:tcW w:w="750" w:type="dxa"/>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一级指标</w:t>
            </w: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240" w:type="dxa"/>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622" w:type="dxa"/>
            <w:vMerge w:val="continue"/>
            <w:tcBorders>
              <w:tl2br w:val="nil"/>
              <w:tr2bl w:val="nil"/>
            </w:tcBorders>
            <w:noWrap w:val="0"/>
            <w:vAlign w:val="center"/>
          </w:tcPr>
          <w:p>
            <w:pPr>
              <w:jc w:val="center"/>
              <w:rPr>
                <w:rFonts w:ascii="宋体" w:cs="宋体"/>
                <w:sz w:val="20"/>
              </w:rPr>
            </w:pPr>
          </w:p>
        </w:tc>
        <w:tc>
          <w:tcPr>
            <w:tcW w:w="750"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240" w:type="dxa"/>
            <w:tcBorders>
              <w:tl2br w:val="nil"/>
              <w:tr2bl w:val="nil"/>
            </w:tcBorders>
            <w:noWrap w:val="0"/>
            <w:vAlign w:val="center"/>
          </w:tcPr>
          <w:p>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保障接待登记群众信访次数</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Times New Roman" w:hAnsi="Times New Roman" w:eastAsia="宋体" w:cs="Times New Roman"/>
                <w:i w:val="0"/>
                <w:iCs w:val="0"/>
                <w:color w:val="000000"/>
                <w:kern w:val="0"/>
                <w:sz w:val="20"/>
                <w:szCs w:val="20"/>
                <w:u w:val="none"/>
                <w:lang w:val="en-US" w:eastAsia="zh-CN" w:bidi="ar"/>
              </w:rPr>
              <w:t>0</w:t>
            </w:r>
            <w:r>
              <w:rPr>
                <w:rFonts w:hint="default" w:ascii="Times New Roman" w:hAnsi="Times New Roman" w:eastAsia="宋体" w:cs="Times New Roman"/>
                <w:i w:val="0"/>
                <w:iCs w:val="0"/>
                <w:color w:val="000000"/>
                <w:kern w:val="0"/>
                <w:sz w:val="20"/>
                <w:szCs w:val="20"/>
                <w:u w:val="none"/>
                <w:lang w:val="en-US" w:eastAsia="zh-CN" w:bidi="ar"/>
              </w:rPr>
              <w:t>00</w:t>
            </w:r>
            <w:r>
              <w:rPr>
                <w:rFonts w:hint="eastAsia" w:ascii="Times New Roman" w:hAnsi="Times New Roman" w:eastAsia="宋体" w:cs="Times New Roman"/>
                <w:i w:val="0"/>
                <w:iCs w:val="0"/>
                <w:color w:val="000000"/>
                <w:kern w:val="0"/>
                <w:sz w:val="20"/>
                <w:szCs w:val="20"/>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622" w:type="dxa"/>
            <w:vMerge w:val="continue"/>
            <w:tcBorders>
              <w:tl2br w:val="nil"/>
              <w:tr2bl w:val="nil"/>
            </w:tcBorders>
            <w:noWrap w:val="0"/>
            <w:vAlign w:val="center"/>
          </w:tcPr>
          <w:p>
            <w:pPr>
              <w:jc w:val="center"/>
              <w:rPr>
                <w:rFonts w:ascii="宋体" w:cs="宋体"/>
                <w:sz w:val="20"/>
              </w:rPr>
            </w:pPr>
          </w:p>
        </w:tc>
        <w:tc>
          <w:tcPr>
            <w:tcW w:w="750" w:type="dxa"/>
            <w:vMerge w:val="continue"/>
            <w:tcBorders>
              <w:tl2br w:val="nil"/>
              <w:tr2bl w:val="nil"/>
            </w:tcBorders>
            <w:noWrap w:val="0"/>
            <w:vAlign w:val="center"/>
          </w:tcPr>
          <w:p>
            <w:pPr>
              <w:jc w:val="center"/>
              <w:rPr>
                <w:rFonts w:ascii="宋体" w:cs="宋体"/>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240" w:type="dxa"/>
            <w:tcBorders>
              <w:tl2br w:val="nil"/>
              <w:tr2bl w:val="nil"/>
            </w:tcBorders>
            <w:noWrap w:val="0"/>
            <w:vAlign w:val="center"/>
          </w:tcPr>
          <w:p>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信访事项及时受理，信访办结率</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622" w:type="dxa"/>
            <w:vMerge w:val="continue"/>
            <w:tcBorders>
              <w:tl2br w:val="nil"/>
              <w:tr2bl w:val="nil"/>
            </w:tcBorders>
            <w:noWrap w:val="0"/>
            <w:vAlign w:val="center"/>
          </w:tcPr>
          <w:p>
            <w:pPr>
              <w:jc w:val="center"/>
              <w:rPr>
                <w:rFonts w:ascii="宋体" w:cs="宋体"/>
                <w:sz w:val="20"/>
              </w:rPr>
            </w:pPr>
          </w:p>
        </w:tc>
        <w:tc>
          <w:tcPr>
            <w:tcW w:w="750" w:type="dxa"/>
            <w:vMerge w:val="continue"/>
            <w:tcBorders>
              <w:tl2br w:val="nil"/>
              <w:tr2bl w:val="nil"/>
            </w:tcBorders>
            <w:noWrap w:val="0"/>
            <w:vAlign w:val="center"/>
          </w:tcPr>
          <w:p>
            <w:pPr>
              <w:jc w:val="center"/>
              <w:rPr>
                <w:rFonts w:ascii="宋体" w:cs="宋体"/>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240" w:type="dxa"/>
            <w:tcBorders>
              <w:tl2br w:val="nil"/>
              <w:tr2bl w:val="nil"/>
            </w:tcBorders>
            <w:noWrap w:val="0"/>
            <w:vAlign w:val="center"/>
          </w:tcPr>
          <w:p>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按时完成信访业务工作，信访事项按期办结</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622" w:type="dxa"/>
            <w:vMerge w:val="continue"/>
            <w:tcBorders>
              <w:tl2br w:val="nil"/>
              <w:tr2bl w:val="nil"/>
            </w:tcBorders>
            <w:noWrap w:val="0"/>
            <w:vAlign w:val="center"/>
          </w:tcPr>
          <w:p>
            <w:pPr>
              <w:jc w:val="center"/>
              <w:rPr>
                <w:rFonts w:ascii="宋体" w:cs="宋体"/>
                <w:sz w:val="20"/>
              </w:rPr>
            </w:pPr>
          </w:p>
        </w:tc>
        <w:tc>
          <w:tcPr>
            <w:tcW w:w="750" w:type="dxa"/>
            <w:vMerge w:val="continue"/>
            <w:tcBorders>
              <w:tl2br w:val="nil"/>
              <w:tr2bl w:val="nil"/>
            </w:tcBorders>
            <w:noWrap w:val="0"/>
            <w:vAlign w:val="center"/>
          </w:tcPr>
          <w:p>
            <w:pPr>
              <w:jc w:val="center"/>
              <w:rPr>
                <w:rFonts w:ascii="宋体" w:cs="宋体"/>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240" w:type="dxa"/>
            <w:tcBorders>
              <w:tl2br w:val="nil"/>
              <w:tr2bl w:val="nil"/>
            </w:tcBorders>
            <w:noWrap w:val="0"/>
            <w:vAlign w:val="center"/>
          </w:tcPr>
          <w:p>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业务经费不超出预算</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cs="宋体"/>
                <w:sz w:val="20"/>
                <w:lang w:val="en-US"/>
              </w:rPr>
            </w:pPr>
            <w:r>
              <w:rPr>
                <w:rFonts w:hint="eastAsia" w:ascii="宋体" w:hAnsi="宋体" w:eastAsia="宋体" w:cs="宋体"/>
                <w:i w:val="0"/>
                <w:iCs w:val="0"/>
                <w:color w:val="000000"/>
                <w:kern w:val="0"/>
                <w:sz w:val="20"/>
                <w:szCs w:val="20"/>
                <w:u w:val="none"/>
                <w:lang w:val="en-US" w:eastAsia="zh-CN" w:bidi="ar"/>
              </w:rPr>
              <w:t>≦</w:t>
            </w:r>
            <w:r>
              <w:rPr>
                <w:rFonts w:hint="eastAsia" w:ascii="Times New Roman" w:hAnsi="Times New Roman" w:eastAsia="宋体" w:cs="Times New Roman"/>
                <w:i w:val="0"/>
                <w:iCs w:val="0"/>
                <w:color w:val="000000"/>
                <w:kern w:val="0"/>
                <w:sz w:val="20"/>
                <w:szCs w:val="20"/>
                <w:u w:val="none"/>
                <w:lang w:val="en-US" w:eastAsia="zh-CN" w:bidi="ar"/>
              </w:rPr>
              <w:t>84.8</w:t>
            </w:r>
            <w:r>
              <w:rPr>
                <w:rFonts w:hint="eastAsia" w:ascii="宋体" w:hAnsi="宋体" w:eastAsia="宋体" w:cs="宋体"/>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622" w:type="dxa"/>
            <w:vMerge w:val="continue"/>
            <w:tcBorders>
              <w:tl2br w:val="nil"/>
              <w:tr2bl w:val="nil"/>
            </w:tcBorders>
            <w:noWrap w:val="0"/>
            <w:vAlign w:val="center"/>
          </w:tcPr>
          <w:p>
            <w:pPr>
              <w:jc w:val="center"/>
              <w:rPr>
                <w:rFonts w:ascii="宋体" w:cs="宋体"/>
                <w:sz w:val="20"/>
              </w:rPr>
            </w:pPr>
          </w:p>
        </w:tc>
        <w:tc>
          <w:tcPr>
            <w:tcW w:w="750"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240" w:type="dxa"/>
            <w:tcBorders>
              <w:tl2br w:val="nil"/>
              <w:tr2bl w:val="nil"/>
            </w:tcBorders>
            <w:noWrap w:val="0"/>
            <w:vAlign w:val="center"/>
          </w:tcPr>
          <w:p>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有效控制非访，减少维稳经费</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622" w:type="dxa"/>
            <w:vMerge w:val="continue"/>
            <w:tcBorders>
              <w:tl2br w:val="nil"/>
              <w:tr2bl w:val="nil"/>
            </w:tcBorders>
            <w:noWrap w:val="0"/>
            <w:vAlign w:val="center"/>
          </w:tcPr>
          <w:p>
            <w:pPr>
              <w:jc w:val="center"/>
              <w:rPr>
                <w:rFonts w:ascii="宋体" w:cs="宋体"/>
                <w:sz w:val="20"/>
              </w:rPr>
            </w:pPr>
          </w:p>
        </w:tc>
        <w:tc>
          <w:tcPr>
            <w:tcW w:w="750" w:type="dxa"/>
            <w:vMerge w:val="continue"/>
            <w:tcBorders>
              <w:tl2br w:val="nil"/>
              <w:tr2bl w:val="nil"/>
            </w:tcBorders>
            <w:noWrap w:val="0"/>
            <w:vAlign w:val="center"/>
          </w:tcPr>
          <w:p>
            <w:pPr>
              <w:jc w:val="center"/>
              <w:rPr>
                <w:rFonts w:ascii="宋体" w:cs="宋体"/>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240" w:type="dxa"/>
            <w:tcBorders>
              <w:tl2br w:val="nil"/>
              <w:tr2bl w:val="nil"/>
            </w:tcBorders>
            <w:noWrap w:val="0"/>
            <w:vAlign w:val="center"/>
          </w:tcPr>
          <w:p>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信访工作机构满意度</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622" w:type="dxa"/>
            <w:vMerge w:val="continue"/>
            <w:tcBorders>
              <w:tl2br w:val="nil"/>
              <w:tr2bl w:val="nil"/>
            </w:tcBorders>
            <w:noWrap w:val="0"/>
            <w:vAlign w:val="center"/>
          </w:tcPr>
          <w:p>
            <w:pPr>
              <w:jc w:val="center"/>
              <w:rPr>
                <w:rFonts w:ascii="宋体" w:cs="宋体"/>
                <w:sz w:val="20"/>
              </w:rPr>
            </w:pPr>
          </w:p>
        </w:tc>
        <w:tc>
          <w:tcPr>
            <w:tcW w:w="750" w:type="dxa"/>
            <w:vMerge w:val="continue"/>
            <w:tcBorders>
              <w:tl2br w:val="nil"/>
              <w:tr2bl w:val="nil"/>
            </w:tcBorders>
            <w:noWrap w:val="0"/>
            <w:vAlign w:val="center"/>
          </w:tcPr>
          <w:p>
            <w:pPr>
              <w:jc w:val="center"/>
              <w:rPr>
                <w:rFonts w:ascii="宋体" w:cs="宋体"/>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240" w:type="dxa"/>
            <w:tcBorders>
              <w:tl2br w:val="nil"/>
              <w:tr2bl w:val="nil"/>
            </w:tcBorders>
            <w:noWrap w:val="0"/>
            <w:vAlign w:val="center"/>
          </w:tcPr>
          <w:p>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信访机构节能达标</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622" w:type="dxa"/>
            <w:vMerge w:val="continue"/>
            <w:tcBorders>
              <w:tl2br w:val="nil"/>
              <w:tr2bl w:val="nil"/>
            </w:tcBorders>
            <w:noWrap w:val="0"/>
            <w:vAlign w:val="center"/>
          </w:tcPr>
          <w:p>
            <w:pPr>
              <w:jc w:val="center"/>
              <w:rPr>
                <w:rFonts w:ascii="宋体" w:cs="宋体"/>
                <w:sz w:val="20"/>
              </w:rPr>
            </w:pPr>
          </w:p>
        </w:tc>
        <w:tc>
          <w:tcPr>
            <w:tcW w:w="750" w:type="dxa"/>
            <w:vMerge w:val="continue"/>
            <w:tcBorders>
              <w:tl2br w:val="nil"/>
              <w:tr2bl w:val="nil"/>
            </w:tcBorders>
            <w:noWrap w:val="0"/>
            <w:vAlign w:val="center"/>
          </w:tcPr>
          <w:p>
            <w:pPr>
              <w:jc w:val="center"/>
              <w:rPr>
                <w:rFonts w:ascii="宋体" w:cs="宋体"/>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240" w:type="dxa"/>
            <w:tcBorders>
              <w:tl2br w:val="nil"/>
              <w:tr2bl w:val="nil"/>
            </w:tcBorders>
            <w:noWrap w:val="0"/>
            <w:vAlign w:val="center"/>
          </w:tcPr>
          <w:p>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改善化解矛盾程度</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jc w:val="center"/>
        </w:trPr>
        <w:tc>
          <w:tcPr>
            <w:tcW w:w="622" w:type="dxa"/>
            <w:vMerge w:val="continue"/>
            <w:tcBorders>
              <w:tl2br w:val="nil"/>
              <w:tr2bl w:val="nil"/>
            </w:tcBorders>
            <w:noWrap w:val="0"/>
            <w:vAlign w:val="center"/>
          </w:tcPr>
          <w:p>
            <w:pPr>
              <w:jc w:val="center"/>
              <w:rPr>
                <w:rFonts w:ascii="宋体" w:cs="宋体"/>
                <w:sz w:val="20"/>
              </w:rPr>
            </w:pPr>
          </w:p>
        </w:tc>
        <w:tc>
          <w:tcPr>
            <w:tcW w:w="750" w:type="dxa"/>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240" w:type="dxa"/>
            <w:tcBorders>
              <w:tl2br w:val="nil"/>
              <w:tr2bl w:val="nil"/>
            </w:tcBorders>
            <w:noWrap w:val="0"/>
            <w:vAlign w:val="center"/>
          </w:tcPr>
          <w:p>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服务对象满意度</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r>
              <w:rPr>
                <w:rFonts w:hint="eastAsia" w:ascii="宋体" w:hAnsi="宋体" w:eastAsia="宋体" w:cs="宋体"/>
                <w:i w:val="0"/>
                <w:iCs w:val="0"/>
                <w:color w:val="000000"/>
                <w:kern w:val="0"/>
                <w:sz w:val="20"/>
                <w:szCs w:val="20"/>
                <w:u w:val="none"/>
                <w:lang w:val="en-US" w:eastAsia="zh-CN" w:bidi="ar"/>
              </w:rPr>
              <w:t>%</w:t>
            </w:r>
          </w:p>
        </w:tc>
      </w:tr>
    </w:tbl>
    <w:p>
      <w:pPr>
        <w:adjustRightInd w:val="0"/>
        <w:snapToGrid w:val="0"/>
        <w:spacing w:line="600" w:lineRule="exact"/>
        <w:ind w:firstLine="640" w:firstLineChars="200"/>
        <w:rPr>
          <w:rFonts w:hint="eastAsia" w:ascii="国标黑体" w:hAnsi="国标黑体" w:eastAsia="国标黑体" w:cs="国标黑体"/>
          <w:kern w:val="0"/>
          <w:sz w:val="32"/>
          <w:szCs w:val="32"/>
          <w:lang w:val="en-US" w:eastAsia="zh-CN"/>
        </w:rPr>
      </w:pPr>
      <w:r>
        <w:rPr>
          <w:rFonts w:hint="eastAsia" w:ascii="国标黑体" w:hAnsi="国标黑体" w:eastAsia="国标黑体" w:cs="国标黑体"/>
          <w:kern w:val="0"/>
          <w:sz w:val="32"/>
          <w:szCs w:val="32"/>
          <w:lang w:val="en-US" w:eastAsia="zh-CN"/>
        </w:rPr>
        <w:t>三、“市级信访救助资金”项目</w:t>
      </w:r>
      <w:bookmarkStart w:id="0" w:name="_GoBack"/>
      <w:bookmarkEnd w:id="0"/>
    </w:p>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lang w:val="en-US" w:eastAsia="zh-CN"/>
        </w:rPr>
        <w:t>、项目概述。为推动复杂疑难信访问题化解，促进全市信访形势持续稳定向好，解决特殊疑难信访问题市级信访救助资金。</w:t>
      </w:r>
    </w:p>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lang w:val="en-US" w:eastAsia="zh-CN"/>
        </w:rPr>
        <w:t>、立项依据。《解决特殊疑难信访问题资金管理办法》（财行〔2021〕7号）、《淮北市信访救助资金管理办法（试行）》（淮信组〔</w:t>
      </w:r>
      <w:r>
        <w:rPr>
          <w:rFonts w:hint="default" w:ascii="TimesNewRoman" w:hAnsi="TimesNewRoman" w:eastAsia="仿宋_GB2312" w:cs="TimesNewRoman"/>
          <w:kern w:val="0"/>
          <w:sz w:val="32"/>
          <w:szCs w:val="32"/>
          <w:lang w:val="en-US" w:eastAsia="zh-CN"/>
        </w:rPr>
        <w:t>2013</w:t>
      </w: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lang w:val="en-US" w:eastAsia="zh-CN"/>
        </w:rPr>
        <w:t>号）等文件精神。</w:t>
      </w:r>
    </w:p>
    <w:p>
      <w:pPr>
        <w:adjustRightInd w:val="0"/>
        <w:snapToGrid w:val="0"/>
        <w:spacing w:line="600" w:lineRule="exact"/>
        <w:ind w:firstLine="640" w:firstLineChars="200"/>
        <w:rPr>
          <w:rFonts w:hint="default"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lang w:val="en-US" w:eastAsia="zh-CN"/>
        </w:rPr>
        <w:t>、实施主体。淮北市信访局</w:t>
      </w:r>
    </w:p>
    <w:p>
      <w:pPr>
        <w:adjustRightInd w:val="0"/>
        <w:snapToGrid w:val="0"/>
        <w:spacing w:line="600" w:lineRule="exact"/>
        <w:ind w:firstLine="640" w:firstLineChars="200"/>
        <w:rPr>
          <w:rFonts w:hint="eastAsia"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、起止时间。</w:t>
      </w:r>
      <w:r>
        <w:rPr>
          <w:rFonts w:hint="default" w:ascii="TimesNewRoman" w:hAnsi="TimesNewRoman" w:eastAsia="仿宋_GB2312" w:cs="TimesNewRoman"/>
          <w:kern w:val="0"/>
          <w:sz w:val="32"/>
          <w:szCs w:val="32"/>
          <w:lang w:val="en-US" w:eastAsia="zh-CN"/>
        </w:rPr>
        <w:t>202</w:t>
      </w:r>
      <w:r>
        <w:rPr>
          <w:rFonts w:hint="eastAsia" w:ascii="TimesNewRoman" w:hAnsi="TimesNewRoman" w:eastAsia="仿宋_GB2312" w:cs="TimesNewRoman"/>
          <w:kern w:val="0"/>
          <w:sz w:val="32"/>
          <w:szCs w:val="32"/>
          <w:lang w:val="en-US" w:eastAsia="zh-CN"/>
        </w:rPr>
        <w:t>5年</w:t>
      </w:r>
      <w:r>
        <w:rPr>
          <w:rFonts w:hint="default"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lang w:val="en-US" w:eastAsia="zh-CN"/>
        </w:rPr>
        <w:t>月</w:t>
      </w:r>
    </w:p>
    <w:p>
      <w:pPr>
        <w:ind w:firstLine="640" w:firstLineChars="200"/>
        <w:rPr>
          <w:rFonts w:ascii="仿宋_GB2312" w:hAnsi="仿宋" w:eastAsia="仿宋_GB2312"/>
          <w:color w:val="auto"/>
          <w:sz w:val="32"/>
          <w:szCs w:val="32"/>
        </w:rPr>
      </w:pPr>
      <w:r>
        <w:rPr>
          <w:rFonts w:hint="default"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val="en-US" w:eastAsia="zh-CN"/>
        </w:rPr>
        <w:t>、</w:t>
      </w:r>
      <w:r>
        <w:rPr>
          <w:rFonts w:hint="eastAsia" w:ascii="仿宋_GB2312" w:hAnsi="楷体" w:eastAsia="仿宋_GB2312"/>
          <w:color w:val="auto"/>
          <w:sz w:val="32"/>
          <w:szCs w:val="32"/>
        </w:rPr>
        <w:t>项目内容。解决特殊疑难信访问题市级信访救助资金</w:t>
      </w:r>
    </w:p>
    <w:p>
      <w:pPr>
        <w:ind w:firstLine="640" w:firstLineChars="200"/>
        <w:rPr>
          <w:rFonts w:hint="eastAsia"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lang w:val="en-US" w:eastAsia="zh-CN"/>
        </w:rPr>
        <w:t>、年度预算安排。78.29万元</w:t>
      </w:r>
    </w:p>
    <w:p>
      <w:pPr>
        <w:ind w:firstLine="640" w:firstLineChars="200"/>
        <w:rPr>
          <w:rFonts w:hint="default"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lang w:val="en-US" w:eastAsia="zh-CN"/>
        </w:rPr>
        <w:t>、绩效目标。</w:t>
      </w:r>
    </w:p>
    <w:tbl>
      <w:tblPr>
        <w:tblStyle w:val="6"/>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75"/>
        <w:gridCol w:w="71"/>
        <w:gridCol w:w="1101"/>
        <w:gridCol w:w="2240"/>
        <w:gridCol w:w="1633"/>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color w:val="auto"/>
                <w:szCs w:val="32"/>
              </w:rPr>
            </w:pPr>
            <w:r>
              <w:rPr>
                <w:rFonts w:hint="eastAsia" w:ascii="宋体" w:hAnsi="宋体" w:eastAsia="宋体" w:cs="宋体"/>
                <w:b/>
                <w:color w:val="auto"/>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020" w:type="dxa"/>
            <w:gridSpan w:val="7"/>
            <w:tcBorders>
              <w:top w:val="nil"/>
              <w:left w:val="nil"/>
              <w:right w:val="nil"/>
            </w:tcBorders>
            <w:noWrap w:val="0"/>
            <w:vAlign w:val="center"/>
          </w:tcPr>
          <w:p>
            <w:pPr>
              <w:widowControl/>
              <w:jc w:val="center"/>
              <w:textAlignment w:val="center"/>
              <w:rPr>
                <w:rFonts w:ascii="宋体" w:cs="宋体"/>
                <w:color w:val="auto"/>
                <w:sz w:val="20"/>
              </w:rPr>
            </w:pPr>
            <w:r>
              <w:rPr>
                <w:rFonts w:hint="eastAsia" w:ascii="宋体" w:hAnsi="宋体" w:eastAsia="宋体" w:cs="宋体"/>
                <w:color w:val="auto"/>
                <w:kern w:val="0"/>
                <w:sz w:val="20"/>
                <w:szCs w:val="20"/>
              </w:rPr>
              <w:t xml:space="preserve"> （</w:t>
            </w:r>
            <w:r>
              <w:rPr>
                <w:rFonts w:hint="default" w:ascii="Times New Roman" w:hAnsi="Times New Roman" w:eastAsia="宋体" w:cs="Times New Roman"/>
                <w:color w:val="auto"/>
                <w:kern w:val="0"/>
                <w:sz w:val="20"/>
                <w:szCs w:val="20"/>
              </w:rPr>
              <w:t>202</w:t>
            </w:r>
            <w:r>
              <w:rPr>
                <w:rFonts w:hint="eastAsia" w:ascii="Times New Roman" w:hAnsi="Times New Roman" w:eastAsia="宋体" w:cs="Times New Roman"/>
                <w:color w:val="auto"/>
                <w:kern w:val="0"/>
                <w:sz w:val="20"/>
                <w:szCs w:val="20"/>
                <w:lang w:val="en-US" w:eastAsia="zh-CN"/>
              </w:rPr>
              <w:t>5</w:t>
            </w:r>
            <w:r>
              <w:rPr>
                <w:rFonts w:hint="eastAsia" w:ascii="宋体" w:hAnsi="宋体" w:eastAsia="宋体" w:cs="宋体"/>
                <w:color w:val="auto"/>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tcBorders>
              <w:tl2br w:val="nil"/>
              <w:tr2bl w:val="nil"/>
            </w:tcBorders>
            <w:noWrap w:val="0"/>
            <w:vAlign w:val="center"/>
          </w:tcPr>
          <w:p>
            <w:pPr>
              <w:keepNext w:val="0"/>
              <w:keepLines w:val="0"/>
              <w:widowControl/>
              <w:suppressLineNumbers w:val="0"/>
              <w:jc w:val="left"/>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项目名称</w:t>
            </w:r>
          </w:p>
        </w:tc>
        <w:tc>
          <w:tcPr>
            <w:tcW w:w="7577" w:type="dxa"/>
            <w:gridSpan w:val="4"/>
            <w:tcBorders>
              <w:tl2br w:val="nil"/>
              <w:tr2bl w:val="nil"/>
            </w:tcBorders>
            <w:noWrap w:val="0"/>
            <w:vAlign w:val="center"/>
          </w:tcPr>
          <w:p>
            <w:pPr>
              <w:keepNext w:val="0"/>
              <w:keepLines w:val="0"/>
              <w:widowControl/>
              <w:suppressLineNumbers w:val="0"/>
              <w:jc w:val="center"/>
              <w:textAlignment w:val="center"/>
              <w:rPr>
                <w:rFonts w:hint="eastAsia" w:ascii="宋体" w:eastAsia="宋体" w:cs="宋体"/>
                <w:color w:val="auto"/>
                <w:sz w:val="20"/>
                <w:lang w:eastAsia="zh-CN"/>
              </w:rPr>
            </w:pPr>
            <w:r>
              <w:rPr>
                <w:rFonts w:hint="eastAsia" w:ascii="宋体" w:cs="宋体"/>
                <w:color w:val="auto"/>
                <w:sz w:val="20"/>
                <w:lang w:eastAsia="zh-CN"/>
              </w:rPr>
              <w:t>市级信访救助资金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43" w:type="dxa"/>
            <w:gridSpan w:val="3"/>
            <w:tcBorders>
              <w:tl2br w:val="nil"/>
              <w:tr2bl w:val="nil"/>
            </w:tcBorders>
            <w:noWrap w:val="0"/>
            <w:vAlign w:val="center"/>
          </w:tcPr>
          <w:p>
            <w:pPr>
              <w:keepNext w:val="0"/>
              <w:keepLines w:val="0"/>
              <w:widowControl/>
              <w:suppressLineNumbers w:val="0"/>
              <w:jc w:val="left"/>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主管部门</w:t>
            </w:r>
          </w:p>
        </w:tc>
        <w:tc>
          <w:tcPr>
            <w:tcW w:w="3341"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Times New Roman" w:hAnsi="Times New Roman" w:eastAsia="宋体" w:cs="Times New Roman"/>
                <w:i w:val="0"/>
                <w:iCs w:val="0"/>
                <w:color w:val="auto"/>
                <w:kern w:val="0"/>
                <w:sz w:val="20"/>
                <w:szCs w:val="20"/>
                <w:u w:val="none"/>
                <w:lang w:val="en-US" w:eastAsia="zh-CN" w:bidi="ar"/>
              </w:rPr>
              <w:t>淮北市信访局</w:t>
            </w:r>
          </w:p>
        </w:tc>
        <w:tc>
          <w:tcPr>
            <w:tcW w:w="1633" w:type="dxa"/>
            <w:tcBorders>
              <w:tl2br w:val="nil"/>
              <w:tr2bl w:val="nil"/>
            </w:tcBorders>
            <w:noWrap w:val="0"/>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实施单位</w:t>
            </w:r>
          </w:p>
        </w:tc>
        <w:tc>
          <w:tcPr>
            <w:tcW w:w="2603" w:type="dxa"/>
            <w:tcBorders>
              <w:tl2br w:val="nil"/>
              <w:tr2bl w:val="nil"/>
            </w:tcBorders>
            <w:noWrap w:val="0"/>
            <w:vAlign w:val="center"/>
          </w:tcPr>
          <w:p>
            <w:pPr>
              <w:keepNext w:val="0"/>
              <w:keepLines w:val="0"/>
              <w:widowControl/>
              <w:suppressLineNumbers w:val="0"/>
              <w:jc w:val="center"/>
              <w:textAlignment w:val="center"/>
              <w:rPr>
                <w:color w:val="auto"/>
              </w:rPr>
            </w:pPr>
            <w:r>
              <w:rPr>
                <w:rFonts w:hint="default" w:ascii="Calibri" w:hAnsi="Calibri" w:eastAsia="宋体" w:cs="Calibri"/>
                <w:i w:val="0"/>
                <w:iCs w:val="0"/>
                <w:color w:val="auto"/>
                <w:kern w:val="0"/>
                <w:sz w:val="21"/>
                <w:szCs w:val="21"/>
                <w:u w:val="none"/>
                <w:lang w:val="en-US" w:eastAsia="zh-CN" w:bidi="ar"/>
              </w:rPr>
              <w:t>淮北信访局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tcBorders>
              <w:tl2br w:val="nil"/>
              <w:tr2bl w:val="nil"/>
            </w:tcBorders>
            <w:noWrap w:val="0"/>
            <w:vAlign w:val="center"/>
          </w:tcPr>
          <w:p>
            <w:pPr>
              <w:keepNext w:val="0"/>
              <w:keepLines w:val="0"/>
              <w:widowControl/>
              <w:suppressLineNumbers w:val="0"/>
              <w:jc w:val="left"/>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项目来源</w:t>
            </w:r>
          </w:p>
        </w:tc>
        <w:tc>
          <w:tcPr>
            <w:tcW w:w="3341"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default" w:ascii="Times New Roman" w:hAnsi="Times New Roman" w:eastAsia="宋体" w:cs="Times New Roman"/>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-本级申报项目</w:t>
            </w:r>
          </w:p>
        </w:tc>
        <w:tc>
          <w:tcPr>
            <w:tcW w:w="1633" w:type="dxa"/>
            <w:tcBorders>
              <w:tl2br w:val="nil"/>
              <w:tr2bl w:val="nil"/>
            </w:tcBorders>
            <w:noWrap w:val="0"/>
            <w:vAlign w:val="center"/>
          </w:tcPr>
          <w:p>
            <w:pPr>
              <w:keepNext w:val="0"/>
              <w:keepLines w:val="0"/>
              <w:widowControl/>
              <w:suppressLineNumbers w:val="0"/>
              <w:jc w:val="left"/>
              <w:textAlignment w:val="center"/>
              <w:rPr>
                <w:color w:val="auto"/>
              </w:rPr>
            </w:pPr>
            <w:r>
              <w:rPr>
                <w:rFonts w:hint="eastAsia" w:ascii="宋体" w:hAnsi="宋体" w:eastAsia="宋体" w:cs="宋体"/>
                <w:i w:val="0"/>
                <w:iCs w:val="0"/>
                <w:color w:val="auto"/>
                <w:kern w:val="0"/>
                <w:sz w:val="20"/>
                <w:szCs w:val="20"/>
                <w:u w:val="none"/>
                <w:lang w:val="en-US" w:eastAsia="zh-CN" w:bidi="ar"/>
              </w:rPr>
              <w:t>项目期</w:t>
            </w:r>
          </w:p>
        </w:tc>
        <w:tc>
          <w:tcPr>
            <w:tcW w:w="2603" w:type="dxa"/>
            <w:tcBorders>
              <w:tl2br w:val="nil"/>
              <w:tr2bl w:val="nil"/>
            </w:tcBorders>
            <w:noWrap w:val="0"/>
            <w:vAlign w:val="center"/>
          </w:tcPr>
          <w:p>
            <w:pPr>
              <w:keepNext w:val="0"/>
              <w:keepLines w:val="0"/>
              <w:widowControl/>
              <w:suppressLineNumbers w:val="0"/>
              <w:jc w:val="center"/>
              <w:textAlignment w:val="center"/>
              <w:rPr>
                <w:color w:val="auto"/>
              </w:rPr>
            </w:pPr>
            <w:r>
              <w:rPr>
                <w:rFonts w:hint="default" w:ascii="Times New Roman" w:hAnsi="Times New Roman" w:eastAsia="宋体" w:cs="Times New Roman"/>
                <w:i w:val="0"/>
                <w:iCs w:val="0"/>
                <w:color w:val="auto"/>
                <w:kern w:val="0"/>
                <w:sz w:val="21"/>
                <w:szCs w:val="21"/>
                <w:u w:val="none"/>
                <w:lang w:val="en-US" w:eastAsia="zh-CN" w:bidi="ar"/>
              </w:rPr>
              <w:t>202</w:t>
            </w:r>
            <w:r>
              <w:rPr>
                <w:rFonts w:hint="eastAsia" w:ascii="Times New Roman" w:hAnsi="Times New Roman" w:eastAsia="宋体" w:cs="Times New Roman"/>
                <w:i w:val="0"/>
                <w:iCs w:val="0"/>
                <w:color w:val="auto"/>
                <w:kern w:val="0"/>
                <w:sz w:val="21"/>
                <w:szCs w:val="21"/>
                <w:u w:val="none"/>
                <w:lang w:val="en-US" w:eastAsia="zh-CN" w:bidi="ar"/>
              </w:rPr>
              <w:t>5</w:t>
            </w:r>
            <w:r>
              <w:rPr>
                <w:rStyle w:val="10"/>
                <w:color w:val="auto"/>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项目资金（万元）</w:t>
            </w: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 xml:space="preserve"> 年度资金总额：</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0"/>
                <w:szCs w:val="20"/>
                <w:lang w:val="en-US"/>
              </w:rPr>
            </w:pPr>
            <w:r>
              <w:rPr>
                <w:rFonts w:hint="eastAsia" w:ascii="Times New Roman" w:hAnsi="Times New Roman" w:eastAsia="宋体" w:cs="Times New Roman"/>
                <w:i w:val="0"/>
                <w:iCs w:val="0"/>
                <w:color w:val="auto"/>
                <w:kern w:val="0"/>
                <w:sz w:val="20"/>
                <w:szCs w:val="20"/>
                <w:u w:val="none"/>
                <w:lang w:val="en-US" w:eastAsia="zh-CN" w:bidi="ar"/>
              </w:rPr>
              <w:t>78.29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vMerge w:val="continue"/>
            <w:tcBorders>
              <w:tl2br w:val="nil"/>
              <w:tr2bl w:val="nil"/>
            </w:tcBorders>
            <w:noWrap w:val="0"/>
            <w:vAlign w:val="center"/>
          </w:tcPr>
          <w:p>
            <w:pPr>
              <w:jc w:val="center"/>
              <w:rPr>
                <w:rFonts w:ascii="宋体" w:cs="宋体"/>
                <w:color w:val="auto"/>
                <w:sz w:val="20"/>
              </w:rPr>
            </w:pP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 xml:space="preserve">   其中：财政拨款</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lang w:val="en-US" w:eastAsia="zh-CN"/>
              </w:rPr>
            </w:pPr>
            <w:r>
              <w:rPr>
                <w:rFonts w:hint="eastAsia" w:ascii="Times New Roman" w:hAnsi="Times New Roman" w:cs="Times New Roman"/>
                <w:color w:val="auto"/>
                <w:sz w:val="20"/>
                <w:szCs w:val="20"/>
                <w:lang w:val="en-US" w:eastAsia="zh-CN"/>
              </w:rPr>
              <w:t>78.29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vMerge w:val="continue"/>
            <w:tcBorders>
              <w:tl2br w:val="nil"/>
              <w:tr2bl w:val="nil"/>
            </w:tcBorders>
            <w:noWrap w:val="0"/>
            <w:vAlign w:val="center"/>
          </w:tcPr>
          <w:p>
            <w:pPr>
              <w:jc w:val="center"/>
              <w:rPr>
                <w:rFonts w:ascii="宋体" w:cs="宋体"/>
                <w:color w:val="auto"/>
                <w:sz w:val="20"/>
              </w:rPr>
            </w:pP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 xml:space="preserve">         上年结转</w:t>
            </w:r>
          </w:p>
        </w:tc>
        <w:tc>
          <w:tcPr>
            <w:tcW w:w="4236" w:type="dxa"/>
            <w:gridSpan w:val="2"/>
            <w:tcBorders>
              <w:tl2br w:val="nil"/>
              <w:tr2bl w:val="nil"/>
            </w:tcBorders>
            <w:noWrap w:val="0"/>
            <w:vAlign w:val="center"/>
          </w:tcPr>
          <w:p>
            <w:pPr>
              <w:jc w:val="center"/>
              <w:rPr>
                <w:rFonts w:asci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3" w:type="dxa"/>
            <w:gridSpan w:val="3"/>
            <w:vMerge w:val="continue"/>
            <w:tcBorders>
              <w:tl2br w:val="nil"/>
              <w:tr2bl w:val="nil"/>
            </w:tcBorders>
            <w:noWrap w:val="0"/>
            <w:vAlign w:val="center"/>
          </w:tcPr>
          <w:p>
            <w:pPr>
              <w:jc w:val="center"/>
              <w:rPr>
                <w:rFonts w:ascii="宋体" w:cs="宋体"/>
                <w:color w:val="auto"/>
                <w:sz w:val="20"/>
              </w:rPr>
            </w:pPr>
          </w:p>
        </w:tc>
        <w:tc>
          <w:tcPr>
            <w:tcW w:w="3341" w:type="dxa"/>
            <w:gridSpan w:val="2"/>
            <w:tcBorders>
              <w:tl2br w:val="nil"/>
              <w:tr2bl w:val="nil"/>
            </w:tcBorders>
            <w:noWrap w:val="0"/>
            <w:vAlign w:val="center"/>
          </w:tcPr>
          <w:p>
            <w:pPr>
              <w:keepNext w:val="0"/>
              <w:keepLines w:val="0"/>
              <w:widowControl/>
              <w:suppressLineNumbers w:val="0"/>
              <w:jc w:val="left"/>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 xml:space="preserve">         其他资金</w:t>
            </w:r>
          </w:p>
        </w:tc>
        <w:tc>
          <w:tcPr>
            <w:tcW w:w="4236" w:type="dxa"/>
            <w:gridSpan w:val="2"/>
            <w:tcBorders>
              <w:tl2br w:val="nil"/>
              <w:tr2bl w:val="nil"/>
            </w:tcBorders>
            <w:noWrap w:val="0"/>
            <w:vAlign w:val="center"/>
          </w:tcPr>
          <w:p>
            <w:pPr>
              <w:jc w:val="right"/>
              <w:rPr>
                <w:rFonts w:asci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97" w:type="dxa"/>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年度目标</w:t>
            </w:r>
          </w:p>
        </w:tc>
        <w:tc>
          <w:tcPr>
            <w:tcW w:w="8323" w:type="dxa"/>
            <w:gridSpan w:val="6"/>
            <w:tcBorders>
              <w:tl2br w:val="nil"/>
              <w:tr2bl w:val="nil"/>
            </w:tcBorders>
            <w:noWrap w:val="0"/>
            <w:vAlign w:val="center"/>
          </w:tcPr>
          <w:p>
            <w:pPr>
              <w:keepNext w:val="0"/>
              <w:keepLines w:val="0"/>
              <w:widowControl/>
              <w:suppressLineNumbers w:val="0"/>
              <w:jc w:val="left"/>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促进化解信访突出问题，推动解决长期积累、久拖未决、难以划分责任主体的特殊疑难信访问题。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97"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绩效指标</w:t>
            </w:r>
          </w:p>
        </w:tc>
        <w:tc>
          <w:tcPr>
            <w:tcW w:w="675" w:type="dxa"/>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一级指标</w:t>
            </w: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二级指标</w:t>
            </w:r>
          </w:p>
        </w:tc>
        <w:tc>
          <w:tcPr>
            <w:tcW w:w="2240" w:type="dxa"/>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三级指标</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7" w:type="dxa"/>
            <w:vMerge w:val="continue"/>
            <w:tcBorders>
              <w:tl2br w:val="nil"/>
              <w:tr2bl w:val="nil"/>
            </w:tcBorders>
            <w:noWrap w:val="0"/>
            <w:vAlign w:val="center"/>
          </w:tcPr>
          <w:p>
            <w:pPr>
              <w:jc w:val="center"/>
              <w:rPr>
                <w:rFonts w:ascii="宋体" w:cs="宋体"/>
                <w:color w:val="auto"/>
                <w:sz w:val="20"/>
              </w:rPr>
            </w:pPr>
          </w:p>
        </w:tc>
        <w:tc>
          <w:tcPr>
            <w:tcW w:w="675"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产出指标</w:t>
            </w: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数量指标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案件数量</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7" w:type="dxa"/>
            <w:vMerge w:val="continue"/>
            <w:tcBorders>
              <w:tl2br w:val="nil"/>
              <w:tr2bl w:val="nil"/>
            </w:tcBorders>
            <w:noWrap w:val="0"/>
            <w:vAlign w:val="center"/>
          </w:tcPr>
          <w:p>
            <w:pPr>
              <w:jc w:val="center"/>
              <w:rPr>
                <w:rFonts w:ascii="宋体" w:cs="宋体"/>
                <w:color w:val="auto"/>
                <w:sz w:val="20"/>
              </w:rPr>
            </w:pPr>
          </w:p>
        </w:tc>
        <w:tc>
          <w:tcPr>
            <w:tcW w:w="675" w:type="dxa"/>
            <w:vMerge w:val="continue"/>
            <w:tcBorders>
              <w:tl2br w:val="nil"/>
              <w:tr2bl w:val="nil"/>
            </w:tcBorders>
            <w:noWrap w:val="0"/>
            <w:vAlign w:val="center"/>
          </w:tcPr>
          <w:p>
            <w:pPr>
              <w:jc w:val="center"/>
              <w:rPr>
                <w:rFonts w:ascii="宋体" w:cs="宋体"/>
                <w:color w:val="auto"/>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质量指标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解决基层特殊疑难信访积案</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7" w:type="dxa"/>
            <w:vMerge w:val="continue"/>
            <w:tcBorders>
              <w:tl2br w:val="nil"/>
              <w:tr2bl w:val="nil"/>
            </w:tcBorders>
            <w:noWrap w:val="0"/>
            <w:vAlign w:val="center"/>
          </w:tcPr>
          <w:p>
            <w:pPr>
              <w:jc w:val="center"/>
              <w:rPr>
                <w:rFonts w:ascii="宋体" w:cs="宋体"/>
                <w:color w:val="auto"/>
                <w:sz w:val="20"/>
              </w:rPr>
            </w:pPr>
          </w:p>
        </w:tc>
        <w:tc>
          <w:tcPr>
            <w:tcW w:w="675" w:type="dxa"/>
            <w:vMerge w:val="continue"/>
            <w:tcBorders>
              <w:tl2br w:val="nil"/>
              <w:tr2bl w:val="nil"/>
            </w:tcBorders>
            <w:noWrap w:val="0"/>
            <w:vAlign w:val="center"/>
          </w:tcPr>
          <w:p>
            <w:pPr>
              <w:jc w:val="center"/>
              <w:rPr>
                <w:rFonts w:ascii="宋体" w:cs="宋体"/>
                <w:color w:val="auto"/>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时效指标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经费支出及时效性</w:t>
            </w:r>
          </w:p>
        </w:tc>
        <w:tc>
          <w:tcPr>
            <w:tcW w:w="4236" w:type="dxa"/>
            <w:gridSpan w:val="2"/>
            <w:tcBorders>
              <w:tl2br w:val="nil"/>
              <w:tr2bl w:val="nil"/>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当年使用完毕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7" w:type="dxa"/>
            <w:vMerge w:val="continue"/>
            <w:tcBorders>
              <w:tl2br w:val="nil"/>
              <w:tr2bl w:val="nil"/>
            </w:tcBorders>
            <w:noWrap w:val="0"/>
            <w:vAlign w:val="center"/>
          </w:tcPr>
          <w:p>
            <w:pPr>
              <w:jc w:val="center"/>
              <w:rPr>
                <w:rFonts w:ascii="宋体" w:cs="宋体"/>
                <w:color w:val="auto"/>
                <w:sz w:val="20"/>
              </w:rPr>
            </w:pPr>
          </w:p>
        </w:tc>
        <w:tc>
          <w:tcPr>
            <w:tcW w:w="675" w:type="dxa"/>
            <w:vMerge w:val="continue"/>
            <w:tcBorders>
              <w:tl2br w:val="nil"/>
              <w:tr2bl w:val="nil"/>
            </w:tcBorders>
            <w:noWrap w:val="0"/>
            <w:vAlign w:val="center"/>
          </w:tcPr>
          <w:p>
            <w:pPr>
              <w:jc w:val="center"/>
              <w:rPr>
                <w:rFonts w:ascii="宋体" w:cs="宋体"/>
                <w:color w:val="auto"/>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成本指标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救助金预算</w:t>
            </w:r>
          </w:p>
        </w:tc>
        <w:tc>
          <w:tcPr>
            <w:tcW w:w="4236" w:type="dxa"/>
            <w:gridSpan w:val="2"/>
            <w:tcBorders>
              <w:tl2br w:val="nil"/>
              <w:tr2bl w:val="nil"/>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r>
              <w:rPr>
                <w:rFonts w:hint="eastAsia" w:ascii="Times New Roman" w:hAnsi="Times New Roman" w:eastAsia="宋体" w:cs="Times New Roman"/>
                <w:i w:val="0"/>
                <w:iCs w:val="0"/>
                <w:color w:val="auto"/>
                <w:kern w:val="0"/>
                <w:sz w:val="20"/>
                <w:szCs w:val="20"/>
                <w:u w:val="none"/>
                <w:lang w:val="en-US" w:eastAsia="zh-CN" w:bidi="ar"/>
              </w:rPr>
              <w:t>78.29</w:t>
            </w:r>
            <w:r>
              <w:rPr>
                <w:rFonts w:hint="eastAsia" w:ascii="宋体" w:hAnsi="宋体" w:eastAsia="宋体" w:cs="宋体"/>
                <w:i w:val="0"/>
                <w:iCs w:val="0"/>
                <w:color w:val="auto"/>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7" w:type="dxa"/>
            <w:vMerge w:val="continue"/>
            <w:tcBorders>
              <w:tl2br w:val="nil"/>
              <w:tr2bl w:val="nil"/>
            </w:tcBorders>
            <w:noWrap w:val="0"/>
            <w:vAlign w:val="center"/>
          </w:tcPr>
          <w:p>
            <w:pPr>
              <w:jc w:val="center"/>
              <w:rPr>
                <w:rFonts w:ascii="宋体" w:cs="宋体"/>
                <w:color w:val="auto"/>
                <w:sz w:val="20"/>
              </w:rPr>
            </w:pPr>
          </w:p>
        </w:tc>
        <w:tc>
          <w:tcPr>
            <w:tcW w:w="675"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效益指标</w:t>
            </w: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经济效益指标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本指标不适用</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本指标不适用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7" w:type="dxa"/>
            <w:vMerge w:val="continue"/>
            <w:tcBorders>
              <w:tl2br w:val="nil"/>
              <w:tr2bl w:val="nil"/>
            </w:tcBorders>
            <w:noWrap w:val="0"/>
            <w:vAlign w:val="center"/>
          </w:tcPr>
          <w:p>
            <w:pPr>
              <w:jc w:val="center"/>
              <w:rPr>
                <w:rFonts w:ascii="宋体" w:cs="宋体"/>
                <w:color w:val="auto"/>
                <w:sz w:val="20"/>
              </w:rPr>
            </w:pPr>
          </w:p>
        </w:tc>
        <w:tc>
          <w:tcPr>
            <w:tcW w:w="675" w:type="dxa"/>
            <w:vMerge w:val="continue"/>
            <w:tcBorders>
              <w:tl2br w:val="nil"/>
              <w:tr2bl w:val="nil"/>
            </w:tcBorders>
            <w:noWrap w:val="0"/>
            <w:vAlign w:val="center"/>
          </w:tcPr>
          <w:p>
            <w:pPr>
              <w:jc w:val="center"/>
              <w:rPr>
                <w:rFonts w:ascii="宋体" w:cs="宋体"/>
                <w:color w:val="auto"/>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color w:val="auto"/>
                <w:sz w:val="20"/>
              </w:rPr>
            </w:pPr>
            <w:r>
              <w:rPr>
                <w:rFonts w:hint="eastAsia" w:ascii="宋体" w:hAnsi="宋体" w:eastAsia="宋体" w:cs="宋体"/>
                <w:i w:val="0"/>
                <w:iCs w:val="0"/>
                <w:color w:val="auto"/>
                <w:kern w:val="0"/>
                <w:sz w:val="20"/>
                <w:szCs w:val="20"/>
                <w:u w:val="none"/>
                <w:lang w:val="en-US" w:eastAsia="zh-CN" w:bidi="ar"/>
              </w:rPr>
              <w:t>社会效益指标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推动解决长期积累、久拖未决、难以划分责任主体的特殊疑难信访问题</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7" w:type="dxa"/>
            <w:vMerge w:val="continue"/>
            <w:tcBorders>
              <w:tl2br w:val="nil"/>
              <w:tr2bl w:val="nil"/>
            </w:tcBorders>
            <w:noWrap w:val="0"/>
            <w:vAlign w:val="center"/>
          </w:tcPr>
          <w:p>
            <w:pPr>
              <w:jc w:val="center"/>
              <w:rPr>
                <w:rFonts w:ascii="宋体" w:cs="宋体"/>
                <w:sz w:val="20"/>
              </w:rPr>
            </w:pPr>
          </w:p>
        </w:tc>
        <w:tc>
          <w:tcPr>
            <w:tcW w:w="675" w:type="dxa"/>
            <w:vMerge w:val="continue"/>
            <w:tcBorders>
              <w:tl2br w:val="nil"/>
              <w:tr2bl w:val="nil"/>
            </w:tcBorders>
            <w:noWrap w:val="0"/>
            <w:vAlign w:val="center"/>
          </w:tcPr>
          <w:p>
            <w:pPr>
              <w:jc w:val="center"/>
              <w:rPr>
                <w:rFonts w:ascii="宋体" w:cs="宋体"/>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本指标不适用</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本指标不适用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7" w:type="dxa"/>
            <w:vMerge w:val="continue"/>
            <w:tcBorders>
              <w:tl2br w:val="nil"/>
              <w:tr2bl w:val="nil"/>
            </w:tcBorders>
            <w:noWrap w:val="0"/>
            <w:vAlign w:val="center"/>
          </w:tcPr>
          <w:p>
            <w:pPr>
              <w:jc w:val="center"/>
              <w:rPr>
                <w:rFonts w:ascii="宋体" w:cs="宋体"/>
                <w:sz w:val="20"/>
              </w:rPr>
            </w:pPr>
          </w:p>
        </w:tc>
        <w:tc>
          <w:tcPr>
            <w:tcW w:w="675" w:type="dxa"/>
            <w:vMerge w:val="continue"/>
            <w:tcBorders>
              <w:tl2br w:val="nil"/>
              <w:tr2bl w:val="nil"/>
            </w:tcBorders>
            <w:noWrap w:val="0"/>
            <w:vAlign w:val="center"/>
          </w:tcPr>
          <w:p>
            <w:pPr>
              <w:jc w:val="center"/>
              <w:rPr>
                <w:rFonts w:ascii="宋体" w:cs="宋体"/>
                <w:sz w:val="20"/>
              </w:rPr>
            </w:pP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提升信访积案化解率、推动信访突出问题化解</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效果明显、程度较高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97" w:type="dxa"/>
            <w:vMerge w:val="continue"/>
            <w:tcBorders>
              <w:tl2br w:val="nil"/>
              <w:tr2bl w:val="nil"/>
            </w:tcBorders>
            <w:noWrap w:val="0"/>
            <w:vAlign w:val="center"/>
          </w:tcPr>
          <w:p>
            <w:pPr>
              <w:jc w:val="center"/>
              <w:rPr>
                <w:rFonts w:ascii="宋体" w:cs="宋体"/>
                <w:sz w:val="20"/>
              </w:rPr>
            </w:pPr>
          </w:p>
        </w:tc>
        <w:tc>
          <w:tcPr>
            <w:tcW w:w="675" w:type="dxa"/>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172"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240"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群众满意率</w:t>
            </w:r>
          </w:p>
        </w:tc>
        <w:tc>
          <w:tcPr>
            <w:tcW w:w="4236"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90</w:t>
            </w:r>
            <w:r>
              <w:rPr>
                <w:rFonts w:hint="eastAsia" w:ascii="宋体" w:hAnsi="宋体" w:eastAsia="宋体" w:cs="宋体"/>
                <w:i w:val="0"/>
                <w:iCs w:val="0"/>
                <w:color w:val="000000"/>
                <w:kern w:val="0"/>
                <w:sz w:val="20"/>
                <w:szCs w:val="20"/>
                <w:u w:val="none"/>
                <w:lang w:val="en-US" w:eastAsia="zh-CN" w:bidi="ar"/>
              </w:rPr>
              <w:t>%</w:t>
            </w:r>
          </w:p>
        </w:tc>
      </w:tr>
    </w:tbl>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imesNewRoman">
    <w:altName w:val="DejaVu Sans"/>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国标黑体">
    <w:panose1 w:val="02000500000000000000"/>
    <w:charset w:val="86"/>
    <w:family w:val="auto"/>
    <w:pitch w:val="default"/>
    <w:sig w:usb0="00000001" w:usb1="08000000" w:usb2="00000000"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E7641B1"/>
    <w:rsid w:val="0EDD88D0"/>
    <w:rsid w:val="0F4923D8"/>
    <w:rsid w:val="0F7FCC1A"/>
    <w:rsid w:val="1BC65CAB"/>
    <w:rsid w:val="1D6ED3D5"/>
    <w:rsid w:val="1DE5F824"/>
    <w:rsid w:val="1EDF5411"/>
    <w:rsid w:val="1EFC822A"/>
    <w:rsid w:val="1FCFD3D4"/>
    <w:rsid w:val="1FFDBFA9"/>
    <w:rsid w:val="27EF9A4A"/>
    <w:rsid w:val="29ED1DFD"/>
    <w:rsid w:val="2CAF616B"/>
    <w:rsid w:val="2DEF15E1"/>
    <w:rsid w:val="2FD11024"/>
    <w:rsid w:val="2FE74F55"/>
    <w:rsid w:val="2FEFEC63"/>
    <w:rsid w:val="33FF3D08"/>
    <w:rsid w:val="35FC1BAD"/>
    <w:rsid w:val="36FD9ED9"/>
    <w:rsid w:val="373E5053"/>
    <w:rsid w:val="39E7F6DA"/>
    <w:rsid w:val="3ABCFB9F"/>
    <w:rsid w:val="3B9D1D4E"/>
    <w:rsid w:val="3BD17734"/>
    <w:rsid w:val="3BF72314"/>
    <w:rsid w:val="3CFBBE31"/>
    <w:rsid w:val="3D7FDA3E"/>
    <w:rsid w:val="3DCF491A"/>
    <w:rsid w:val="3DE47673"/>
    <w:rsid w:val="3DF72B48"/>
    <w:rsid w:val="3DFC8C25"/>
    <w:rsid w:val="3E7F9A31"/>
    <w:rsid w:val="3EDB6201"/>
    <w:rsid w:val="3EEFD7FD"/>
    <w:rsid w:val="3EF85655"/>
    <w:rsid w:val="3EFF61F2"/>
    <w:rsid w:val="3F561300"/>
    <w:rsid w:val="3FDF6221"/>
    <w:rsid w:val="3FFCD0D4"/>
    <w:rsid w:val="3FFDA33D"/>
    <w:rsid w:val="43FD5CAB"/>
    <w:rsid w:val="476BF4C0"/>
    <w:rsid w:val="496586E6"/>
    <w:rsid w:val="4E3728F4"/>
    <w:rsid w:val="4EF71BEC"/>
    <w:rsid w:val="4F7D13C6"/>
    <w:rsid w:val="51FB7A9B"/>
    <w:rsid w:val="5669D67D"/>
    <w:rsid w:val="56DBF0A2"/>
    <w:rsid w:val="57CB5BEE"/>
    <w:rsid w:val="57F34773"/>
    <w:rsid w:val="5973ADBC"/>
    <w:rsid w:val="5A4A0028"/>
    <w:rsid w:val="5AB503A0"/>
    <w:rsid w:val="5BCFD211"/>
    <w:rsid w:val="5BEF429D"/>
    <w:rsid w:val="5D7F161C"/>
    <w:rsid w:val="5E7E65A0"/>
    <w:rsid w:val="5EF5DDDA"/>
    <w:rsid w:val="5EFFA79F"/>
    <w:rsid w:val="5F372F0D"/>
    <w:rsid w:val="5F5DDDE0"/>
    <w:rsid w:val="5F5F1C71"/>
    <w:rsid w:val="5FBDA3AE"/>
    <w:rsid w:val="5FBE449E"/>
    <w:rsid w:val="5FED5DF6"/>
    <w:rsid w:val="5FF5CF25"/>
    <w:rsid w:val="5FFC1EA3"/>
    <w:rsid w:val="5FFDA59D"/>
    <w:rsid w:val="5FFE8428"/>
    <w:rsid w:val="65D709D7"/>
    <w:rsid w:val="66DF4A93"/>
    <w:rsid w:val="67C28FC8"/>
    <w:rsid w:val="68EF49BC"/>
    <w:rsid w:val="6B1F3ECE"/>
    <w:rsid w:val="6B5E707C"/>
    <w:rsid w:val="6B668B0D"/>
    <w:rsid w:val="6B7F12C1"/>
    <w:rsid w:val="6B9F162D"/>
    <w:rsid w:val="6BBFA8D4"/>
    <w:rsid w:val="6D770827"/>
    <w:rsid w:val="6D7F2B85"/>
    <w:rsid w:val="6EEF25EC"/>
    <w:rsid w:val="6EEF27F7"/>
    <w:rsid w:val="6F3F3749"/>
    <w:rsid w:val="6F78DB00"/>
    <w:rsid w:val="6FB7CECD"/>
    <w:rsid w:val="6FDD84E9"/>
    <w:rsid w:val="6FDEBE8B"/>
    <w:rsid w:val="6FEBCFFE"/>
    <w:rsid w:val="6FED774F"/>
    <w:rsid w:val="6FEF0B9A"/>
    <w:rsid w:val="6FF4FB32"/>
    <w:rsid w:val="6FF745A9"/>
    <w:rsid w:val="6FFF8838"/>
    <w:rsid w:val="6FFFEDF2"/>
    <w:rsid w:val="70672DC3"/>
    <w:rsid w:val="707B0C35"/>
    <w:rsid w:val="72D5FEC0"/>
    <w:rsid w:val="76D5E042"/>
    <w:rsid w:val="76FD42BA"/>
    <w:rsid w:val="76FFFF18"/>
    <w:rsid w:val="771BD213"/>
    <w:rsid w:val="775FBE3B"/>
    <w:rsid w:val="777D1946"/>
    <w:rsid w:val="779AB8DE"/>
    <w:rsid w:val="77B1467C"/>
    <w:rsid w:val="77B65FB3"/>
    <w:rsid w:val="77BF68B6"/>
    <w:rsid w:val="77EE5E3E"/>
    <w:rsid w:val="7977AC8F"/>
    <w:rsid w:val="79CFCD48"/>
    <w:rsid w:val="79DF2817"/>
    <w:rsid w:val="79FB61E0"/>
    <w:rsid w:val="79FD44AF"/>
    <w:rsid w:val="79FF2F9D"/>
    <w:rsid w:val="7A7F20E4"/>
    <w:rsid w:val="7AED316D"/>
    <w:rsid w:val="7AFFC83C"/>
    <w:rsid w:val="7B79255D"/>
    <w:rsid w:val="7B7AEF64"/>
    <w:rsid w:val="7B8CBD59"/>
    <w:rsid w:val="7BB76BDC"/>
    <w:rsid w:val="7BBB572C"/>
    <w:rsid w:val="7BBBBBAD"/>
    <w:rsid w:val="7BBC7184"/>
    <w:rsid w:val="7BD77E9F"/>
    <w:rsid w:val="7BE70EE9"/>
    <w:rsid w:val="7BFD3C2A"/>
    <w:rsid w:val="7BFF06C5"/>
    <w:rsid w:val="7BFFD421"/>
    <w:rsid w:val="7BFFDEC2"/>
    <w:rsid w:val="7D0F849C"/>
    <w:rsid w:val="7DA760BB"/>
    <w:rsid w:val="7DFFEC27"/>
    <w:rsid w:val="7E75D975"/>
    <w:rsid w:val="7E79058C"/>
    <w:rsid w:val="7E7BF2EE"/>
    <w:rsid w:val="7EBE8FDB"/>
    <w:rsid w:val="7F0ED6AD"/>
    <w:rsid w:val="7F5F8799"/>
    <w:rsid w:val="7F78E90D"/>
    <w:rsid w:val="7F7C67F0"/>
    <w:rsid w:val="7F7D58EC"/>
    <w:rsid w:val="7F9F2E59"/>
    <w:rsid w:val="7FA7FB68"/>
    <w:rsid w:val="7FAFBC2F"/>
    <w:rsid w:val="7FBEDE20"/>
    <w:rsid w:val="7FC9558A"/>
    <w:rsid w:val="7FDB4616"/>
    <w:rsid w:val="7FDD555A"/>
    <w:rsid w:val="7FDF46ED"/>
    <w:rsid w:val="7FE8C3F3"/>
    <w:rsid w:val="7FEA45D9"/>
    <w:rsid w:val="7FF6BF95"/>
    <w:rsid w:val="7FFDCD0E"/>
    <w:rsid w:val="7FFFFDBB"/>
    <w:rsid w:val="8F1F1E5F"/>
    <w:rsid w:val="947CDD34"/>
    <w:rsid w:val="94DEAE4A"/>
    <w:rsid w:val="97EF0FA1"/>
    <w:rsid w:val="97EF7424"/>
    <w:rsid w:val="9D4B5CFF"/>
    <w:rsid w:val="9F2F1367"/>
    <w:rsid w:val="9F7CDC87"/>
    <w:rsid w:val="9FBD9480"/>
    <w:rsid w:val="9FFFB6A0"/>
    <w:rsid w:val="A35A34EA"/>
    <w:rsid w:val="A76D91D1"/>
    <w:rsid w:val="AE7B7EBF"/>
    <w:rsid w:val="AEC5163B"/>
    <w:rsid w:val="AFA667C4"/>
    <w:rsid w:val="AFEEF0A6"/>
    <w:rsid w:val="AFFD45F0"/>
    <w:rsid w:val="B3DC63C3"/>
    <w:rsid w:val="B77F827B"/>
    <w:rsid w:val="B7AFBD3D"/>
    <w:rsid w:val="B7BA1430"/>
    <w:rsid w:val="B7EEDB0E"/>
    <w:rsid w:val="B8B890A9"/>
    <w:rsid w:val="B8FA4EB6"/>
    <w:rsid w:val="B91F9CBE"/>
    <w:rsid w:val="BA5D9A88"/>
    <w:rsid w:val="BA7B23C6"/>
    <w:rsid w:val="BADB371E"/>
    <w:rsid w:val="BBFFB739"/>
    <w:rsid w:val="BD6DF482"/>
    <w:rsid w:val="BDEFC256"/>
    <w:rsid w:val="BDFD393A"/>
    <w:rsid w:val="BDFDEE37"/>
    <w:rsid w:val="BE71FC69"/>
    <w:rsid w:val="BEBB80DE"/>
    <w:rsid w:val="BFA37DF4"/>
    <w:rsid w:val="BFAFA60D"/>
    <w:rsid w:val="BFBB70EA"/>
    <w:rsid w:val="BFD374F2"/>
    <w:rsid w:val="BFDC4F23"/>
    <w:rsid w:val="BFFEAD05"/>
    <w:rsid w:val="BFFF9B10"/>
    <w:rsid w:val="C5B798B3"/>
    <w:rsid w:val="C7EFB4A9"/>
    <w:rsid w:val="C7FE361A"/>
    <w:rsid w:val="CB73BBE2"/>
    <w:rsid w:val="CCBDEF57"/>
    <w:rsid w:val="CCDF237A"/>
    <w:rsid w:val="CEBBC08C"/>
    <w:rsid w:val="CEE13E86"/>
    <w:rsid w:val="CF2F3A26"/>
    <w:rsid w:val="CFAF207C"/>
    <w:rsid w:val="D6FADFF5"/>
    <w:rsid w:val="D9BECE89"/>
    <w:rsid w:val="D9FB47D9"/>
    <w:rsid w:val="DBDFE8E0"/>
    <w:rsid w:val="DCE88946"/>
    <w:rsid w:val="DCFDBA54"/>
    <w:rsid w:val="DED31452"/>
    <w:rsid w:val="DEDFDF44"/>
    <w:rsid w:val="DEE92977"/>
    <w:rsid w:val="DEF74D57"/>
    <w:rsid w:val="DEFFB4F8"/>
    <w:rsid w:val="DF4F990D"/>
    <w:rsid w:val="DFB9857C"/>
    <w:rsid w:val="DFFBD6B2"/>
    <w:rsid w:val="E1B3B576"/>
    <w:rsid w:val="E3BEC95A"/>
    <w:rsid w:val="E5CEF633"/>
    <w:rsid w:val="E5FDA1FE"/>
    <w:rsid w:val="E7E465D5"/>
    <w:rsid w:val="E7F74B0B"/>
    <w:rsid w:val="EA2D6DA4"/>
    <w:rsid w:val="EAAD6940"/>
    <w:rsid w:val="EBB13853"/>
    <w:rsid w:val="EBD0B204"/>
    <w:rsid w:val="EDAE0891"/>
    <w:rsid w:val="EDB483D8"/>
    <w:rsid w:val="EDFEE025"/>
    <w:rsid w:val="EE9AB0DF"/>
    <w:rsid w:val="EECF36EE"/>
    <w:rsid w:val="EEF8F3E3"/>
    <w:rsid w:val="EEFF2747"/>
    <w:rsid w:val="EF730684"/>
    <w:rsid w:val="EF7DB2F2"/>
    <w:rsid w:val="EFDDAB40"/>
    <w:rsid w:val="EFF7DBA0"/>
    <w:rsid w:val="EFFF34C9"/>
    <w:rsid w:val="F0BF30C4"/>
    <w:rsid w:val="F0F7149E"/>
    <w:rsid w:val="F3A555CD"/>
    <w:rsid w:val="F3FF9A87"/>
    <w:rsid w:val="F5ED89B3"/>
    <w:rsid w:val="F5FE6023"/>
    <w:rsid w:val="F62EC5EC"/>
    <w:rsid w:val="F67E5ED8"/>
    <w:rsid w:val="F6BE3F5A"/>
    <w:rsid w:val="F7BD1158"/>
    <w:rsid w:val="F83EF4A2"/>
    <w:rsid w:val="F8EF6F28"/>
    <w:rsid w:val="F979E289"/>
    <w:rsid w:val="F9ED02D3"/>
    <w:rsid w:val="FA7F839A"/>
    <w:rsid w:val="FA9B6743"/>
    <w:rsid w:val="FAB40FE2"/>
    <w:rsid w:val="FABCCD6C"/>
    <w:rsid w:val="FAFCF473"/>
    <w:rsid w:val="FAFF788F"/>
    <w:rsid w:val="FB9FBB1B"/>
    <w:rsid w:val="FBA9C650"/>
    <w:rsid w:val="FBBF7C19"/>
    <w:rsid w:val="FBBFA8A9"/>
    <w:rsid w:val="FBC4627D"/>
    <w:rsid w:val="FBD57025"/>
    <w:rsid w:val="FBF6874D"/>
    <w:rsid w:val="FBFE7D7A"/>
    <w:rsid w:val="FBFF910E"/>
    <w:rsid w:val="FBFF9176"/>
    <w:rsid w:val="FD5B1B56"/>
    <w:rsid w:val="FDBB91E8"/>
    <w:rsid w:val="FDDF46BD"/>
    <w:rsid w:val="FDFAEEA9"/>
    <w:rsid w:val="FE1FC3AF"/>
    <w:rsid w:val="FE3E40E5"/>
    <w:rsid w:val="FE616482"/>
    <w:rsid w:val="FE734873"/>
    <w:rsid w:val="FECD3283"/>
    <w:rsid w:val="FEDFD8D7"/>
    <w:rsid w:val="FEFA2E53"/>
    <w:rsid w:val="FEFB4389"/>
    <w:rsid w:val="FEFF9118"/>
    <w:rsid w:val="FF3E40F3"/>
    <w:rsid w:val="FF5BB511"/>
    <w:rsid w:val="FF5E4A32"/>
    <w:rsid w:val="FF915879"/>
    <w:rsid w:val="FFAB7979"/>
    <w:rsid w:val="FFB5A5AB"/>
    <w:rsid w:val="FFC54DBF"/>
    <w:rsid w:val="FFD3DAE5"/>
    <w:rsid w:val="FFD669A5"/>
    <w:rsid w:val="FFD6E20A"/>
    <w:rsid w:val="FFF3DB8B"/>
    <w:rsid w:val="FFF5A6ED"/>
    <w:rsid w:val="FFFD4B6D"/>
    <w:rsid w:val="FFFF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font4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983</Words>
  <Characters>5608</Characters>
  <Lines>46</Lines>
  <Paragraphs>13</Paragraphs>
  <TotalTime>8</TotalTime>
  <ScaleCrop>false</ScaleCrop>
  <LinksUpToDate>false</LinksUpToDate>
  <CharactersWithSpaces>6578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2023-02-02T09:51:00Z</dcterms:created>
  <dc:creator>lenovo</dc:creator>
  <cp:lastModifiedBy>greatwall</cp:lastModifiedBy>
  <dcterms:modified xsi:type="dcterms:W3CDTF">2025-06-26T08:28:56Z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